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EF" w:rsidRPr="006C6829" w:rsidRDefault="000A2EE0" w:rsidP="00C96D15">
      <w:pPr>
        <w:jc w:val="center"/>
        <w:rPr>
          <w:rFonts w:ascii="Arial" w:hAnsi="Arial" w:cs="Arial"/>
          <w:sz w:val="72"/>
          <w:szCs w:val="72"/>
        </w:rPr>
      </w:pPr>
      <w:r>
        <w:rPr>
          <w:rFonts w:ascii="Arial" w:hAnsi="Arial" w:cs="Arial"/>
          <w:noProof/>
          <w:sz w:val="72"/>
          <w:szCs w:val="72"/>
          <w:lang w:eastAsia="en-ZA"/>
        </w:rPr>
        <mc:AlternateContent>
          <mc:Choice Requires="wps">
            <w:drawing>
              <wp:anchor distT="0" distB="0" distL="114300" distR="114300" simplePos="0" relativeHeight="251659776" behindDoc="0" locked="0" layoutInCell="1" allowOverlap="1" wp14:anchorId="589247CE" wp14:editId="7ED998CD">
                <wp:simplePos x="0" y="0"/>
                <wp:positionH relativeFrom="column">
                  <wp:posOffset>-333375</wp:posOffset>
                </wp:positionH>
                <wp:positionV relativeFrom="paragraph">
                  <wp:posOffset>-781050</wp:posOffset>
                </wp:positionV>
                <wp:extent cx="5076825" cy="21050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5076825" cy="2105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02D" w:rsidRDefault="001D102D">
                            <w:r w:rsidRPr="006C6829">
                              <w:rPr>
                                <w:rFonts w:ascii="Arial" w:hAnsi="Arial" w:cs="Arial"/>
                                <w:b/>
                                <w:noProof/>
                                <w:lang w:eastAsia="en-ZA"/>
                              </w:rPr>
                              <w:drawing>
                                <wp:inline distT="0" distB="0" distL="0" distR="0" wp14:anchorId="4F548E8C" wp14:editId="79ED818C">
                                  <wp:extent cx="338137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1447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9247CE" id="_x0000_t202" coordsize="21600,21600" o:spt="202" path="m,l,21600r21600,l21600,xe">
                <v:stroke joinstyle="miter"/>
                <v:path gradientshapeok="t" o:connecttype="rect"/>
              </v:shapetype>
              <v:shape id="Text Box 10" o:spid="_x0000_s1026" type="#_x0000_t202" style="position:absolute;left:0;text-align:left;margin-left:-26.25pt;margin-top:-61.5pt;width:399.75pt;height:165.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" fillcolor="white [3201]" stroked="f" strokeweight=".5pt">
                <v:textbox>
                  <w:txbxContent>
                    <w:p w:rsidR="001D102D" w:rsidRDefault="001D102D">
                      <w:r w:rsidRPr="006C6829">
                        <w:rPr>
                          <w:rFonts w:ascii="Arial" w:hAnsi="Arial" w:cs="Arial"/>
                          <w:b/>
                          <w:noProof/>
                          <w:lang w:eastAsia="en-ZA"/>
                        </w:rPr>
                        <w:drawing>
                          <wp:inline distT="0" distB="0" distL="0" distR="0" wp14:anchorId="4F548E8C" wp14:editId="79ED818C">
                            <wp:extent cx="338137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1447800"/>
                                    </a:xfrm>
                                    <a:prstGeom prst="rect">
                                      <a:avLst/>
                                    </a:prstGeom>
                                    <a:noFill/>
                                    <a:ln>
                                      <a:noFill/>
                                    </a:ln>
                                  </pic:spPr>
                                </pic:pic>
                              </a:graphicData>
                            </a:graphic>
                          </wp:inline>
                        </w:drawing>
                      </w:r>
                    </w:p>
                  </w:txbxContent>
                </v:textbox>
              </v:shape>
            </w:pict>
          </mc:Fallback>
        </mc:AlternateContent>
      </w:r>
    </w:p>
    <w:p w:rsidR="00681833" w:rsidRPr="006C6829" w:rsidRDefault="00681833" w:rsidP="00C96D15">
      <w:pPr>
        <w:jc w:val="center"/>
        <w:rPr>
          <w:rFonts w:ascii="Arial" w:hAnsi="Arial" w:cs="Arial"/>
        </w:rPr>
      </w:pPr>
    </w:p>
    <w:p w:rsidR="00681833" w:rsidRPr="006C6829" w:rsidRDefault="00681833" w:rsidP="00C96D15">
      <w:pPr>
        <w:jc w:val="center"/>
        <w:rPr>
          <w:rFonts w:ascii="Arial" w:hAnsi="Arial" w:cs="Arial"/>
        </w:rPr>
      </w:pPr>
    </w:p>
    <w:p w:rsidR="00681833" w:rsidRPr="006C6829" w:rsidRDefault="00681833" w:rsidP="00C96D15">
      <w:pPr>
        <w:jc w:val="center"/>
        <w:rPr>
          <w:rFonts w:ascii="Arial" w:hAnsi="Arial" w:cs="Arial"/>
        </w:rPr>
      </w:pPr>
    </w:p>
    <w:p w:rsidR="00CD10D6" w:rsidRDefault="00CD10D6" w:rsidP="0088096A">
      <w:pPr>
        <w:autoSpaceDE w:val="0"/>
        <w:autoSpaceDN w:val="0"/>
        <w:adjustRightInd w:val="0"/>
        <w:spacing w:after="0" w:line="240" w:lineRule="auto"/>
        <w:jc w:val="both"/>
        <w:rPr>
          <w:rFonts w:ascii="Arial" w:hAnsi="Arial" w:cs="Arial"/>
          <w:sz w:val="53"/>
          <w:szCs w:val="53"/>
        </w:rPr>
      </w:pPr>
    </w:p>
    <w:p w:rsidR="00CD10D6" w:rsidRDefault="00CD10D6" w:rsidP="00C96D15">
      <w:pPr>
        <w:autoSpaceDE w:val="0"/>
        <w:autoSpaceDN w:val="0"/>
        <w:adjustRightInd w:val="0"/>
        <w:spacing w:after="0" w:line="240" w:lineRule="auto"/>
        <w:jc w:val="center"/>
        <w:rPr>
          <w:rFonts w:ascii="Arial" w:hAnsi="Arial" w:cs="Arial"/>
          <w:sz w:val="53"/>
          <w:szCs w:val="53"/>
        </w:rPr>
      </w:pPr>
    </w:p>
    <w:p w:rsidR="00CD10D6" w:rsidRDefault="00CD10D6" w:rsidP="00C96D15">
      <w:pPr>
        <w:autoSpaceDE w:val="0"/>
        <w:autoSpaceDN w:val="0"/>
        <w:adjustRightInd w:val="0"/>
        <w:spacing w:after="0" w:line="240" w:lineRule="auto"/>
        <w:jc w:val="center"/>
        <w:rPr>
          <w:rFonts w:ascii="Arial" w:hAnsi="Arial" w:cs="Arial"/>
          <w:sz w:val="53"/>
          <w:szCs w:val="53"/>
        </w:rPr>
      </w:pPr>
    </w:p>
    <w:p w:rsidR="00681833" w:rsidRPr="00D51798" w:rsidRDefault="00681833" w:rsidP="00C96D15">
      <w:pPr>
        <w:autoSpaceDE w:val="0"/>
        <w:autoSpaceDN w:val="0"/>
        <w:adjustRightInd w:val="0"/>
        <w:spacing w:after="0" w:line="240" w:lineRule="auto"/>
        <w:jc w:val="center"/>
        <w:rPr>
          <w:rFonts w:ascii="Arial Narrow" w:hAnsi="Arial Narrow" w:cs="Arial"/>
          <w:sz w:val="53"/>
          <w:szCs w:val="53"/>
        </w:rPr>
      </w:pPr>
      <w:r w:rsidRPr="00D51798">
        <w:rPr>
          <w:rFonts w:ascii="Arial Narrow" w:hAnsi="Arial Narrow" w:cs="Arial"/>
          <w:sz w:val="53"/>
          <w:szCs w:val="53"/>
        </w:rPr>
        <w:t>In-Year Report of the Municipality</w:t>
      </w:r>
    </w:p>
    <w:p w:rsidR="00681833" w:rsidRPr="00D51798" w:rsidRDefault="00681833" w:rsidP="00C96D15">
      <w:pPr>
        <w:autoSpaceDE w:val="0"/>
        <w:autoSpaceDN w:val="0"/>
        <w:adjustRightInd w:val="0"/>
        <w:spacing w:after="0" w:line="240" w:lineRule="auto"/>
        <w:jc w:val="center"/>
        <w:rPr>
          <w:rFonts w:ascii="Arial Narrow" w:hAnsi="Arial Narrow" w:cs="Arial"/>
          <w:sz w:val="23"/>
          <w:szCs w:val="23"/>
        </w:rPr>
      </w:pPr>
      <w:r w:rsidRPr="00D51798">
        <w:rPr>
          <w:rFonts w:ascii="Arial Narrow" w:hAnsi="Arial Narrow" w:cs="Arial"/>
          <w:sz w:val="23"/>
          <w:szCs w:val="23"/>
        </w:rPr>
        <w:t>Prepared in terms of the Local Government: Municipal Finance</w:t>
      </w:r>
    </w:p>
    <w:p w:rsidR="00681833" w:rsidRPr="00D51798" w:rsidRDefault="00681833" w:rsidP="00C96D15">
      <w:pPr>
        <w:autoSpaceDE w:val="0"/>
        <w:autoSpaceDN w:val="0"/>
        <w:adjustRightInd w:val="0"/>
        <w:spacing w:after="0" w:line="240" w:lineRule="auto"/>
        <w:jc w:val="center"/>
        <w:rPr>
          <w:rFonts w:ascii="Arial Narrow" w:hAnsi="Arial Narrow" w:cs="Arial"/>
          <w:sz w:val="23"/>
          <w:szCs w:val="23"/>
        </w:rPr>
      </w:pPr>
      <w:r w:rsidRPr="00D51798">
        <w:rPr>
          <w:rFonts w:ascii="Arial Narrow" w:hAnsi="Arial Narrow" w:cs="Arial"/>
          <w:sz w:val="23"/>
          <w:szCs w:val="23"/>
        </w:rPr>
        <w:t>Management Act (56/2003): Municipal Budget and Reporting</w:t>
      </w:r>
    </w:p>
    <w:p w:rsidR="00681833" w:rsidRPr="00D51798" w:rsidRDefault="00681833" w:rsidP="00C96D15">
      <w:pPr>
        <w:jc w:val="center"/>
        <w:rPr>
          <w:rFonts w:ascii="Arial Narrow" w:hAnsi="Arial Narrow" w:cs="Arial"/>
          <w:sz w:val="23"/>
          <w:szCs w:val="23"/>
        </w:rPr>
      </w:pPr>
      <w:r w:rsidRPr="00D51798">
        <w:rPr>
          <w:rFonts w:ascii="Arial Narrow" w:hAnsi="Arial Narrow" w:cs="Arial"/>
          <w:sz w:val="23"/>
          <w:szCs w:val="23"/>
        </w:rPr>
        <w:t>Regulations, Government Gazette 32141, 17 May 2009.</w:t>
      </w:r>
    </w:p>
    <w:p w:rsidR="00CD10D6" w:rsidRPr="00D51798" w:rsidRDefault="00CD10D6" w:rsidP="00C96D15">
      <w:pPr>
        <w:jc w:val="both"/>
        <w:rPr>
          <w:rFonts w:ascii="Arial Narrow" w:hAnsi="Arial Narrow" w:cs="Arial"/>
        </w:rPr>
      </w:pPr>
    </w:p>
    <w:p w:rsidR="00681833" w:rsidRPr="00D51798" w:rsidRDefault="00681833" w:rsidP="00C96D15">
      <w:pPr>
        <w:jc w:val="both"/>
        <w:rPr>
          <w:rFonts w:ascii="Arial Narrow" w:hAnsi="Arial Narrow" w:cs="Arial"/>
        </w:rPr>
      </w:pPr>
      <w:r w:rsidRPr="00D51798">
        <w:rPr>
          <w:rFonts w:ascii="Arial Narrow" w:hAnsi="Arial Narrow" w:cs="Arial"/>
          <w:noProof/>
          <w:lang w:eastAsia="en-ZA"/>
        </w:rPr>
        <mc:AlternateContent>
          <mc:Choice Requires="wps">
            <w:drawing>
              <wp:anchor distT="0" distB="0" distL="114300" distR="114300" simplePos="0" relativeHeight="251658752" behindDoc="0" locked="0" layoutInCell="1" allowOverlap="1" wp14:anchorId="7CC7FC83" wp14:editId="1F2F1A2A">
                <wp:simplePos x="0" y="0"/>
                <wp:positionH relativeFrom="column">
                  <wp:posOffset>0</wp:posOffset>
                </wp:positionH>
                <wp:positionV relativeFrom="paragraph">
                  <wp:posOffset>76200</wp:posOffset>
                </wp:positionV>
                <wp:extent cx="560070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560070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E405D"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" strokecolor="#c00000" strokeweight="2.25pt"/>
            </w:pict>
          </mc:Fallback>
        </mc:AlternateContent>
      </w:r>
    </w:p>
    <w:p w:rsidR="00CD10D6" w:rsidRPr="00D51798" w:rsidRDefault="00CD10D6" w:rsidP="00C96D15">
      <w:pPr>
        <w:autoSpaceDE w:val="0"/>
        <w:autoSpaceDN w:val="0"/>
        <w:adjustRightInd w:val="0"/>
        <w:spacing w:after="0" w:line="240" w:lineRule="auto"/>
        <w:jc w:val="center"/>
        <w:rPr>
          <w:rFonts w:ascii="Arial Narrow" w:hAnsi="Arial Narrow" w:cs="Arial"/>
          <w:sz w:val="56"/>
          <w:szCs w:val="56"/>
        </w:rPr>
      </w:pPr>
    </w:p>
    <w:p w:rsidR="00CD10D6" w:rsidRPr="00D51798" w:rsidRDefault="00CD10D6" w:rsidP="00C96D15">
      <w:pPr>
        <w:autoSpaceDE w:val="0"/>
        <w:autoSpaceDN w:val="0"/>
        <w:adjustRightInd w:val="0"/>
        <w:spacing w:after="0" w:line="240" w:lineRule="auto"/>
        <w:jc w:val="center"/>
        <w:rPr>
          <w:rFonts w:ascii="Arial Narrow" w:hAnsi="Arial Narrow" w:cs="Arial"/>
          <w:sz w:val="56"/>
          <w:szCs w:val="56"/>
        </w:rPr>
      </w:pPr>
    </w:p>
    <w:p w:rsidR="00CD10D6" w:rsidRPr="00D51798" w:rsidRDefault="00CD10D6" w:rsidP="00C96D15">
      <w:pPr>
        <w:autoSpaceDE w:val="0"/>
        <w:autoSpaceDN w:val="0"/>
        <w:adjustRightInd w:val="0"/>
        <w:spacing w:after="0" w:line="240" w:lineRule="auto"/>
        <w:jc w:val="center"/>
        <w:rPr>
          <w:rFonts w:ascii="Arial Narrow" w:hAnsi="Arial Narrow" w:cs="Arial"/>
          <w:sz w:val="56"/>
          <w:szCs w:val="56"/>
        </w:rPr>
      </w:pPr>
    </w:p>
    <w:p w:rsidR="00681833" w:rsidRPr="00D51798" w:rsidRDefault="00681833" w:rsidP="00C96D15">
      <w:pPr>
        <w:autoSpaceDE w:val="0"/>
        <w:autoSpaceDN w:val="0"/>
        <w:adjustRightInd w:val="0"/>
        <w:spacing w:after="0" w:line="240" w:lineRule="auto"/>
        <w:jc w:val="center"/>
        <w:rPr>
          <w:rFonts w:ascii="Arial Narrow" w:hAnsi="Arial Narrow" w:cs="Arial"/>
          <w:sz w:val="56"/>
          <w:szCs w:val="56"/>
        </w:rPr>
      </w:pPr>
      <w:r w:rsidRPr="00D51798">
        <w:rPr>
          <w:rFonts w:ascii="Arial Narrow" w:hAnsi="Arial Narrow" w:cs="Arial"/>
          <w:sz w:val="56"/>
          <w:szCs w:val="56"/>
        </w:rPr>
        <w:t>Monthly Budget Statement</w:t>
      </w:r>
    </w:p>
    <w:p w:rsidR="00681833" w:rsidRPr="00D51798" w:rsidRDefault="003B1BD0" w:rsidP="00C96D15">
      <w:pPr>
        <w:jc w:val="center"/>
        <w:rPr>
          <w:rFonts w:ascii="Arial Narrow" w:hAnsi="Arial Narrow" w:cs="Arial"/>
          <w:sz w:val="56"/>
          <w:szCs w:val="56"/>
        </w:rPr>
      </w:pPr>
      <w:r>
        <w:rPr>
          <w:rFonts w:ascii="Arial Narrow" w:hAnsi="Arial Narrow" w:cs="Arial"/>
          <w:sz w:val="56"/>
          <w:szCs w:val="56"/>
        </w:rPr>
        <w:t>MAY</w:t>
      </w:r>
      <w:r w:rsidR="000C0E8D">
        <w:rPr>
          <w:rFonts w:ascii="Arial Narrow" w:hAnsi="Arial Narrow" w:cs="Arial"/>
          <w:sz w:val="56"/>
          <w:szCs w:val="56"/>
        </w:rPr>
        <w:t xml:space="preserve"> 2016</w:t>
      </w:r>
    </w:p>
    <w:p w:rsidR="00C7219F" w:rsidRPr="00D51798" w:rsidRDefault="00C7219F" w:rsidP="00C96D15">
      <w:pPr>
        <w:jc w:val="both"/>
        <w:rPr>
          <w:rFonts w:ascii="Arial Narrow" w:hAnsi="Arial Narrow" w:cs="Arial"/>
          <w:sz w:val="56"/>
          <w:szCs w:val="56"/>
        </w:rPr>
      </w:pPr>
    </w:p>
    <w:p w:rsidR="00C7219F" w:rsidRPr="00D51798" w:rsidRDefault="00C7219F" w:rsidP="00C96D15">
      <w:pPr>
        <w:jc w:val="both"/>
        <w:rPr>
          <w:rFonts w:ascii="Arial Narrow" w:hAnsi="Arial Narrow" w:cs="Arial"/>
          <w:sz w:val="56"/>
          <w:szCs w:val="56"/>
        </w:rPr>
      </w:pPr>
      <w:r w:rsidRPr="00D51798">
        <w:rPr>
          <w:rFonts w:ascii="Arial Narrow" w:hAnsi="Arial Narrow" w:cs="Arial"/>
          <w:sz w:val="56"/>
          <w:szCs w:val="56"/>
        </w:rPr>
        <w:br w:type="page"/>
      </w:r>
    </w:p>
    <w:p w:rsidR="001E2B81" w:rsidRPr="00D51798" w:rsidRDefault="001E2B81" w:rsidP="001E2B81">
      <w:pPr>
        <w:autoSpaceDE w:val="0"/>
        <w:autoSpaceDN w:val="0"/>
        <w:adjustRightInd w:val="0"/>
        <w:spacing w:after="0" w:line="360" w:lineRule="auto"/>
        <w:jc w:val="both"/>
        <w:rPr>
          <w:rFonts w:ascii="Arial Narrow" w:hAnsi="Arial Narrow" w:cs="Arial"/>
          <w:b/>
          <w:bCs/>
          <w:sz w:val="24"/>
          <w:szCs w:val="24"/>
        </w:rPr>
      </w:pPr>
      <w:r w:rsidRPr="00D51798">
        <w:rPr>
          <w:rFonts w:ascii="Arial Narrow" w:hAnsi="Arial Narrow" w:cs="Arial"/>
          <w:b/>
          <w:bCs/>
          <w:sz w:val="24"/>
          <w:szCs w:val="24"/>
        </w:rPr>
        <w:lastRenderedPageBreak/>
        <w:t>Table of Contents</w:t>
      </w:r>
      <w:r w:rsidRPr="00D51798">
        <w:rPr>
          <w:rFonts w:ascii="Arial Narrow" w:hAnsi="Arial Narrow" w:cs="Arial"/>
          <w:b/>
          <w:bCs/>
          <w:sz w:val="24"/>
          <w:szCs w:val="24"/>
        </w:rPr>
        <w:tab/>
      </w:r>
      <w:r w:rsidRPr="00D51798">
        <w:rPr>
          <w:rFonts w:ascii="Arial Narrow" w:hAnsi="Arial Narrow" w:cs="Arial"/>
          <w:b/>
          <w:bCs/>
          <w:sz w:val="24"/>
          <w:szCs w:val="24"/>
        </w:rPr>
        <w:tab/>
      </w:r>
      <w:r w:rsidRPr="00D51798">
        <w:rPr>
          <w:rFonts w:ascii="Arial Narrow" w:hAnsi="Arial Narrow" w:cs="Arial"/>
          <w:b/>
          <w:bCs/>
          <w:sz w:val="24"/>
          <w:szCs w:val="24"/>
        </w:rPr>
        <w:tab/>
      </w:r>
      <w:r w:rsidRPr="00D51798">
        <w:rPr>
          <w:rFonts w:ascii="Arial Narrow" w:hAnsi="Arial Narrow" w:cs="Arial"/>
          <w:b/>
          <w:bCs/>
          <w:sz w:val="24"/>
          <w:szCs w:val="24"/>
        </w:rPr>
        <w:tab/>
      </w:r>
      <w:r w:rsidRPr="00D51798">
        <w:rPr>
          <w:rFonts w:ascii="Arial Narrow" w:hAnsi="Arial Narrow" w:cs="Arial"/>
          <w:b/>
          <w:bCs/>
          <w:sz w:val="24"/>
          <w:szCs w:val="24"/>
        </w:rPr>
        <w:tab/>
      </w:r>
      <w:r w:rsidRPr="00D51798">
        <w:rPr>
          <w:rFonts w:ascii="Arial Narrow" w:hAnsi="Arial Narrow" w:cs="Arial"/>
          <w:b/>
          <w:bCs/>
          <w:sz w:val="24"/>
          <w:szCs w:val="24"/>
        </w:rPr>
        <w:tab/>
      </w:r>
      <w:r w:rsidRPr="00D51798">
        <w:rPr>
          <w:rFonts w:ascii="Arial Narrow" w:hAnsi="Arial Narrow" w:cs="Arial"/>
          <w:b/>
          <w:bCs/>
          <w:sz w:val="24"/>
          <w:szCs w:val="24"/>
        </w:rPr>
        <w:tab/>
      </w:r>
      <w:r w:rsidRPr="00D51798">
        <w:rPr>
          <w:rFonts w:ascii="Arial Narrow" w:hAnsi="Arial Narrow" w:cs="Arial"/>
          <w:b/>
          <w:bCs/>
          <w:sz w:val="24"/>
          <w:szCs w:val="24"/>
        </w:rPr>
        <w:tab/>
        <w:t>Page Number</w:t>
      </w:r>
    </w:p>
    <w:p w:rsidR="001E2B81" w:rsidRPr="00D51798" w:rsidRDefault="001E2B81" w:rsidP="001E2B81">
      <w:pPr>
        <w:autoSpaceDE w:val="0"/>
        <w:autoSpaceDN w:val="0"/>
        <w:adjustRightInd w:val="0"/>
        <w:spacing w:after="0" w:line="360" w:lineRule="auto"/>
        <w:jc w:val="both"/>
        <w:rPr>
          <w:rFonts w:ascii="Arial Narrow" w:hAnsi="Arial Narrow" w:cs="Arial"/>
          <w:b/>
          <w:bCs/>
          <w:sz w:val="24"/>
          <w:szCs w:val="24"/>
        </w:rPr>
      </w:pP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Table of Contents ………………………………………………………………</w:t>
      </w:r>
      <w:r w:rsidRPr="00D51798">
        <w:rPr>
          <w:rFonts w:ascii="Arial Narrow" w:hAnsi="Arial Narrow" w:cs="Arial"/>
          <w:sz w:val="24"/>
          <w:szCs w:val="24"/>
        </w:rPr>
        <w:tab/>
      </w:r>
      <w:r w:rsidRPr="00D51798">
        <w:rPr>
          <w:rFonts w:ascii="Arial Narrow" w:hAnsi="Arial Narrow" w:cs="Arial"/>
          <w:sz w:val="24"/>
          <w:szCs w:val="24"/>
        </w:rPr>
        <w:tab/>
      </w:r>
      <w:r w:rsidRPr="00D51798">
        <w:rPr>
          <w:rFonts w:ascii="Arial Narrow" w:hAnsi="Arial Narrow" w:cs="Arial"/>
          <w:sz w:val="24"/>
          <w:szCs w:val="24"/>
        </w:rPr>
        <w:tab/>
        <w:t>2</w:t>
      </w: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Glossary ……….…………………………………………………………………</w:t>
      </w:r>
      <w:r w:rsidRPr="00D51798">
        <w:rPr>
          <w:rFonts w:ascii="Arial Narrow" w:hAnsi="Arial Narrow" w:cs="Arial"/>
          <w:sz w:val="24"/>
          <w:szCs w:val="24"/>
        </w:rPr>
        <w:tab/>
      </w:r>
      <w:r w:rsidRPr="00D51798">
        <w:rPr>
          <w:rFonts w:ascii="Arial Narrow" w:hAnsi="Arial Narrow" w:cs="Arial"/>
          <w:sz w:val="24"/>
          <w:szCs w:val="24"/>
        </w:rPr>
        <w:tab/>
      </w:r>
      <w:r w:rsidRPr="00D51798">
        <w:rPr>
          <w:rFonts w:ascii="Arial Narrow" w:hAnsi="Arial Narrow" w:cs="Arial"/>
          <w:sz w:val="24"/>
          <w:szCs w:val="24"/>
        </w:rPr>
        <w:tab/>
        <w:t>3</w:t>
      </w: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p>
    <w:p w:rsidR="001E2B81" w:rsidRPr="00D51798" w:rsidRDefault="001E2B81" w:rsidP="001E2B81">
      <w:pPr>
        <w:autoSpaceDE w:val="0"/>
        <w:autoSpaceDN w:val="0"/>
        <w:adjustRightInd w:val="0"/>
        <w:spacing w:after="0" w:line="360" w:lineRule="auto"/>
        <w:jc w:val="both"/>
        <w:rPr>
          <w:rFonts w:ascii="Arial Narrow" w:hAnsi="Arial Narrow" w:cs="Arial"/>
          <w:b/>
          <w:sz w:val="24"/>
          <w:szCs w:val="24"/>
        </w:rPr>
      </w:pPr>
      <w:r w:rsidRPr="00D51798">
        <w:rPr>
          <w:rFonts w:ascii="Arial Narrow" w:hAnsi="Arial Narrow" w:cs="Arial"/>
          <w:b/>
          <w:sz w:val="24"/>
          <w:szCs w:val="24"/>
        </w:rPr>
        <w:t xml:space="preserve">PART 1 – IN-YEAR REPORT </w:t>
      </w: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Section 1 – Mayor’s Report …………………………………………………..</w:t>
      </w:r>
      <w:r w:rsidRPr="00D51798">
        <w:rPr>
          <w:rFonts w:ascii="Arial Narrow" w:hAnsi="Arial Narrow" w:cs="Arial"/>
          <w:sz w:val="24"/>
          <w:szCs w:val="24"/>
        </w:rPr>
        <w:tab/>
      </w:r>
      <w:r w:rsidRPr="00D51798">
        <w:rPr>
          <w:rFonts w:ascii="Arial Narrow" w:hAnsi="Arial Narrow" w:cs="Arial"/>
          <w:sz w:val="24"/>
          <w:szCs w:val="24"/>
        </w:rPr>
        <w:tab/>
      </w:r>
      <w:r w:rsidRPr="00D51798">
        <w:rPr>
          <w:rFonts w:ascii="Arial Narrow" w:hAnsi="Arial Narrow" w:cs="Arial"/>
          <w:sz w:val="24"/>
          <w:szCs w:val="24"/>
        </w:rPr>
        <w:tab/>
        <w:t>5</w:t>
      </w: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Section 2 – In-Year Reports 2015/2016 …………………………………….</w:t>
      </w:r>
      <w:r w:rsidRPr="00D51798">
        <w:rPr>
          <w:rFonts w:ascii="Arial Narrow" w:hAnsi="Arial Narrow" w:cs="Arial"/>
          <w:sz w:val="24"/>
          <w:szCs w:val="24"/>
        </w:rPr>
        <w:tab/>
      </w:r>
      <w:r w:rsidRPr="00D51798">
        <w:rPr>
          <w:rFonts w:ascii="Arial Narrow" w:hAnsi="Arial Narrow" w:cs="Arial"/>
          <w:sz w:val="24"/>
          <w:szCs w:val="24"/>
        </w:rPr>
        <w:tab/>
      </w:r>
      <w:r w:rsidRPr="00D51798">
        <w:rPr>
          <w:rFonts w:ascii="Arial Narrow" w:hAnsi="Arial Narrow" w:cs="Arial"/>
          <w:sz w:val="24"/>
          <w:szCs w:val="24"/>
        </w:rPr>
        <w:tab/>
        <w:t>5</w:t>
      </w: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Section 3 – Executive Summary ……………………………………………..</w:t>
      </w:r>
      <w:r w:rsidRPr="00D51798">
        <w:rPr>
          <w:rFonts w:ascii="Arial Narrow" w:hAnsi="Arial Narrow" w:cs="Arial"/>
          <w:sz w:val="24"/>
          <w:szCs w:val="24"/>
        </w:rPr>
        <w:tab/>
      </w:r>
      <w:r w:rsidRPr="00D51798">
        <w:rPr>
          <w:rFonts w:ascii="Arial Narrow" w:hAnsi="Arial Narrow" w:cs="Arial"/>
          <w:sz w:val="24"/>
          <w:szCs w:val="24"/>
        </w:rPr>
        <w:tab/>
      </w:r>
      <w:r w:rsidRPr="00D51798">
        <w:rPr>
          <w:rFonts w:ascii="Arial Narrow" w:hAnsi="Arial Narrow" w:cs="Arial"/>
          <w:sz w:val="24"/>
          <w:szCs w:val="24"/>
        </w:rPr>
        <w:tab/>
        <w:t>6</w:t>
      </w: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Section 4 – In-year budget statement tables ……………………………….</w:t>
      </w:r>
      <w:r w:rsidRPr="00D51798">
        <w:rPr>
          <w:rFonts w:ascii="Arial Narrow" w:hAnsi="Arial Narrow" w:cs="Arial"/>
          <w:sz w:val="24"/>
          <w:szCs w:val="24"/>
        </w:rPr>
        <w:tab/>
      </w:r>
      <w:r w:rsidRPr="00D51798">
        <w:rPr>
          <w:rFonts w:ascii="Arial Narrow" w:hAnsi="Arial Narrow" w:cs="Arial"/>
          <w:sz w:val="24"/>
          <w:szCs w:val="24"/>
        </w:rPr>
        <w:tab/>
      </w:r>
      <w:r w:rsidRPr="00D51798">
        <w:rPr>
          <w:rFonts w:ascii="Arial Narrow" w:hAnsi="Arial Narrow" w:cs="Arial"/>
          <w:sz w:val="24"/>
          <w:szCs w:val="24"/>
        </w:rPr>
        <w:tab/>
      </w:r>
      <w:r w:rsidR="00577F90">
        <w:rPr>
          <w:rFonts w:ascii="Arial Narrow" w:hAnsi="Arial Narrow" w:cs="Arial"/>
          <w:sz w:val="24"/>
          <w:szCs w:val="24"/>
        </w:rPr>
        <w:t>7-12</w:t>
      </w: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p>
    <w:p w:rsidR="001E2B81" w:rsidRPr="00D51798" w:rsidRDefault="001E2B81" w:rsidP="001E2B81">
      <w:pPr>
        <w:autoSpaceDE w:val="0"/>
        <w:autoSpaceDN w:val="0"/>
        <w:adjustRightInd w:val="0"/>
        <w:spacing w:after="0" w:line="360" w:lineRule="auto"/>
        <w:jc w:val="both"/>
        <w:rPr>
          <w:rFonts w:ascii="Arial Narrow" w:hAnsi="Arial Narrow" w:cs="Arial"/>
          <w:b/>
          <w:sz w:val="24"/>
          <w:szCs w:val="24"/>
        </w:rPr>
      </w:pPr>
      <w:r w:rsidRPr="00D51798">
        <w:rPr>
          <w:rFonts w:ascii="Arial Narrow" w:hAnsi="Arial Narrow" w:cs="Arial"/>
          <w:b/>
          <w:sz w:val="24"/>
          <w:szCs w:val="24"/>
        </w:rPr>
        <w:t xml:space="preserve">PART 2 – SUPPORTING DOCUMENTATION </w:t>
      </w: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Section 5 – Debtors' analysis …………………………………………………</w:t>
      </w:r>
      <w:r w:rsidRPr="00D51798">
        <w:rPr>
          <w:rFonts w:ascii="Arial Narrow" w:hAnsi="Arial Narrow" w:cs="Arial"/>
          <w:sz w:val="24"/>
          <w:szCs w:val="24"/>
        </w:rPr>
        <w:tab/>
      </w:r>
      <w:r w:rsidRPr="00D51798">
        <w:rPr>
          <w:rFonts w:ascii="Arial Narrow" w:hAnsi="Arial Narrow" w:cs="Arial"/>
          <w:sz w:val="24"/>
          <w:szCs w:val="24"/>
        </w:rPr>
        <w:tab/>
      </w:r>
      <w:r w:rsidRPr="00D51798">
        <w:rPr>
          <w:rFonts w:ascii="Arial Narrow" w:hAnsi="Arial Narrow" w:cs="Arial"/>
          <w:sz w:val="24"/>
          <w:szCs w:val="24"/>
        </w:rPr>
        <w:tab/>
      </w:r>
      <w:r w:rsidR="00577F90">
        <w:rPr>
          <w:rFonts w:ascii="Arial Narrow" w:hAnsi="Arial Narrow" w:cs="Arial"/>
          <w:sz w:val="24"/>
          <w:szCs w:val="24"/>
        </w:rPr>
        <w:t>13</w:t>
      </w:r>
    </w:p>
    <w:p w:rsidR="001E2B81" w:rsidRPr="00EB48C4" w:rsidRDefault="001E2B81" w:rsidP="00EB48C4">
      <w:pPr>
        <w:pStyle w:val="ListParagraph"/>
        <w:numPr>
          <w:ilvl w:val="1"/>
          <w:numId w:val="8"/>
        </w:numPr>
        <w:rPr>
          <w:rFonts w:ascii="Arial Narrow" w:hAnsi="Arial Narrow"/>
        </w:rPr>
      </w:pPr>
      <w:r w:rsidRPr="00EB48C4">
        <w:rPr>
          <w:rFonts w:ascii="Arial Narrow" w:hAnsi="Arial Narrow"/>
        </w:rPr>
        <w:t>Debtors’ analysis per service rendered</w:t>
      </w:r>
    </w:p>
    <w:p w:rsidR="001E2B81" w:rsidRDefault="001E2B81" w:rsidP="00EB48C4">
      <w:pPr>
        <w:pStyle w:val="ListParagraph"/>
        <w:numPr>
          <w:ilvl w:val="1"/>
          <w:numId w:val="8"/>
        </w:numPr>
        <w:rPr>
          <w:rFonts w:ascii="Arial Narrow" w:hAnsi="Arial Narrow"/>
        </w:rPr>
      </w:pPr>
      <w:r w:rsidRPr="00EB48C4">
        <w:rPr>
          <w:rFonts w:ascii="Arial Narrow" w:hAnsi="Arial Narrow"/>
        </w:rPr>
        <w:t>REVCO performance report</w:t>
      </w:r>
    </w:p>
    <w:p w:rsidR="00AD7005" w:rsidRPr="00EB48C4" w:rsidRDefault="00AD7005" w:rsidP="00EB48C4">
      <w:pPr>
        <w:pStyle w:val="ListParagraph"/>
        <w:numPr>
          <w:ilvl w:val="1"/>
          <w:numId w:val="8"/>
        </w:numPr>
        <w:rPr>
          <w:rFonts w:ascii="Arial Narrow" w:hAnsi="Arial Narrow"/>
        </w:rPr>
      </w:pPr>
      <w:r>
        <w:rPr>
          <w:rFonts w:ascii="Arial Narrow" w:hAnsi="Arial Narrow"/>
        </w:rPr>
        <w:t>Water Distribution losses</w:t>
      </w: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Section 6 – Creditors' analysis ………………………………………………..</w:t>
      </w:r>
      <w:r w:rsidRPr="00D51798">
        <w:rPr>
          <w:rFonts w:ascii="Arial Narrow" w:hAnsi="Arial Narrow" w:cs="Arial"/>
          <w:sz w:val="24"/>
          <w:szCs w:val="24"/>
        </w:rPr>
        <w:tab/>
      </w:r>
      <w:r w:rsidR="00EB48C4">
        <w:rPr>
          <w:rFonts w:ascii="Arial Narrow" w:hAnsi="Arial Narrow" w:cs="Arial"/>
          <w:sz w:val="24"/>
          <w:szCs w:val="24"/>
        </w:rPr>
        <w:tab/>
      </w:r>
      <w:r w:rsidR="00EB48C4">
        <w:rPr>
          <w:rFonts w:ascii="Arial Narrow" w:hAnsi="Arial Narrow" w:cs="Arial"/>
          <w:sz w:val="24"/>
          <w:szCs w:val="24"/>
        </w:rPr>
        <w:tab/>
      </w:r>
      <w:r w:rsidR="00577F90">
        <w:rPr>
          <w:rFonts w:ascii="Arial Narrow" w:hAnsi="Arial Narrow" w:cs="Arial"/>
          <w:sz w:val="24"/>
          <w:szCs w:val="24"/>
        </w:rPr>
        <w:t>14</w:t>
      </w:r>
    </w:p>
    <w:p w:rsidR="001E2B81" w:rsidRPr="00EB48C4" w:rsidRDefault="001E2B81" w:rsidP="00EB48C4">
      <w:pPr>
        <w:pStyle w:val="ListParagraph"/>
        <w:numPr>
          <w:ilvl w:val="1"/>
          <w:numId w:val="9"/>
        </w:numPr>
        <w:rPr>
          <w:rFonts w:ascii="Arial Narrow" w:hAnsi="Arial Narrow"/>
        </w:rPr>
      </w:pPr>
      <w:r w:rsidRPr="00EB48C4">
        <w:rPr>
          <w:rFonts w:ascii="Arial Narrow" w:hAnsi="Arial Narrow"/>
        </w:rPr>
        <w:t xml:space="preserve">Summary of all creditors’ paid at </w:t>
      </w:r>
      <w:r w:rsidR="003B1BD0">
        <w:rPr>
          <w:rFonts w:ascii="Arial Narrow" w:hAnsi="Arial Narrow"/>
        </w:rPr>
        <w:t>31 MAY</w:t>
      </w:r>
      <w:r w:rsidR="000C0E8D" w:rsidRPr="00EB48C4">
        <w:rPr>
          <w:rFonts w:ascii="Arial Narrow" w:hAnsi="Arial Narrow"/>
        </w:rPr>
        <w:t xml:space="preserve"> 2016</w:t>
      </w:r>
    </w:p>
    <w:p w:rsidR="001E2B81" w:rsidRPr="00EB48C4" w:rsidRDefault="001E2B81" w:rsidP="00EB48C4">
      <w:pPr>
        <w:pStyle w:val="ListParagraph"/>
        <w:numPr>
          <w:ilvl w:val="1"/>
          <w:numId w:val="9"/>
        </w:numPr>
        <w:rPr>
          <w:rFonts w:ascii="Arial Narrow" w:hAnsi="Arial Narrow"/>
        </w:rPr>
      </w:pPr>
      <w:r w:rsidRPr="00EB48C4">
        <w:rPr>
          <w:rFonts w:ascii="Arial Narrow" w:hAnsi="Arial Narrow"/>
        </w:rPr>
        <w:t xml:space="preserve">Summary of all payables as at </w:t>
      </w:r>
      <w:r w:rsidR="003B1BD0">
        <w:rPr>
          <w:rFonts w:ascii="Arial Narrow" w:hAnsi="Arial Narrow"/>
        </w:rPr>
        <w:t>31 MAY</w:t>
      </w:r>
      <w:r w:rsidR="000C0E8D" w:rsidRPr="00EB48C4">
        <w:rPr>
          <w:rFonts w:ascii="Arial Narrow" w:hAnsi="Arial Narrow"/>
        </w:rPr>
        <w:t xml:space="preserve"> 2016</w:t>
      </w: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Section 7 – Allocation and grant receipts and revenue collected………….</w:t>
      </w:r>
      <w:r w:rsidRPr="00D51798">
        <w:rPr>
          <w:rFonts w:ascii="Arial Narrow" w:hAnsi="Arial Narrow" w:cs="Arial"/>
          <w:sz w:val="24"/>
          <w:szCs w:val="24"/>
        </w:rPr>
        <w:tab/>
      </w:r>
      <w:r w:rsidRPr="00D51798">
        <w:rPr>
          <w:rFonts w:ascii="Arial Narrow" w:hAnsi="Arial Narrow" w:cs="Arial"/>
          <w:sz w:val="24"/>
          <w:szCs w:val="24"/>
        </w:rPr>
        <w:tab/>
      </w:r>
      <w:r w:rsidRPr="00D51798">
        <w:rPr>
          <w:rFonts w:ascii="Arial Narrow" w:hAnsi="Arial Narrow" w:cs="Arial"/>
          <w:sz w:val="24"/>
          <w:szCs w:val="24"/>
        </w:rPr>
        <w:tab/>
      </w:r>
      <w:r w:rsidR="00577F90">
        <w:rPr>
          <w:rFonts w:ascii="Arial Narrow" w:hAnsi="Arial Narrow" w:cs="Arial"/>
          <w:sz w:val="24"/>
          <w:szCs w:val="24"/>
        </w:rPr>
        <w:t>15</w:t>
      </w:r>
    </w:p>
    <w:p w:rsidR="001E2B81" w:rsidRPr="00EB48C4" w:rsidRDefault="001E2B81" w:rsidP="00EB48C4">
      <w:pPr>
        <w:pStyle w:val="ListParagraph"/>
        <w:numPr>
          <w:ilvl w:val="1"/>
          <w:numId w:val="10"/>
        </w:numPr>
        <w:rPr>
          <w:rFonts w:ascii="Arial Narrow" w:hAnsi="Arial Narrow"/>
        </w:rPr>
      </w:pPr>
      <w:r w:rsidRPr="00EB48C4">
        <w:rPr>
          <w:rFonts w:ascii="Arial Narrow" w:hAnsi="Arial Narrow"/>
        </w:rPr>
        <w:t xml:space="preserve">Summary of Grants </w:t>
      </w:r>
    </w:p>
    <w:p w:rsidR="001E2B81" w:rsidRPr="00EB48C4" w:rsidRDefault="001E2B81" w:rsidP="00EB48C4">
      <w:pPr>
        <w:pStyle w:val="ListParagraph"/>
        <w:numPr>
          <w:ilvl w:val="1"/>
          <w:numId w:val="10"/>
        </w:numPr>
        <w:rPr>
          <w:rFonts w:ascii="Arial Narrow" w:hAnsi="Arial Narrow"/>
        </w:rPr>
      </w:pPr>
      <w:r w:rsidRPr="00EB48C4">
        <w:rPr>
          <w:rFonts w:ascii="Arial Narrow" w:hAnsi="Arial Narrow"/>
        </w:rPr>
        <w:t>Analysis of revenue collected</w:t>
      </w:r>
    </w:p>
    <w:p w:rsidR="001E2B81" w:rsidRPr="00D51798" w:rsidRDefault="001E2B81" w:rsidP="001E2B81">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Section 8 – Expenditure on allowances and employee benefits …………...</w:t>
      </w:r>
      <w:r w:rsidRPr="00D51798">
        <w:rPr>
          <w:rFonts w:ascii="Arial Narrow" w:hAnsi="Arial Narrow" w:cs="Arial"/>
          <w:sz w:val="24"/>
          <w:szCs w:val="24"/>
        </w:rPr>
        <w:tab/>
      </w:r>
      <w:r w:rsidRPr="00D51798">
        <w:rPr>
          <w:rFonts w:ascii="Arial Narrow" w:hAnsi="Arial Narrow" w:cs="Arial"/>
          <w:sz w:val="24"/>
          <w:szCs w:val="24"/>
        </w:rPr>
        <w:tab/>
      </w:r>
      <w:r w:rsidRPr="00D51798">
        <w:rPr>
          <w:rFonts w:ascii="Arial Narrow" w:hAnsi="Arial Narrow" w:cs="Arial"/>
          <w:sz w:val="24"/>
          <w:szCs w:val="24"/>
        </w:rPr>
        <w:tab/>
      </w:r>
      <w:r w:rsidR="00577F90">
        <w:rPr>
          <w:rFonts w:ascii="Arial Narrow" w:hAnsi="Arial Narrow" w:cs="Arial"/>
          <w:sz w:val="24"/>
          <w:szCs w:val="24"/>
        </w:rPr>
        <w:t>15</w:t>
      </w:r>
    </w:p>
    <w:p w:rsidR="001E2B81" w:rsidRPr="00EB48C4" w:rsidRDefault="001E2B81" w:rsidP="00EB48C4">
      <w:pPr>
        <w:pStyle w:val="ListParagraph"/>
        <w:numPr>
          <w:ilvl w:val="1"/>
          <w:numId w:val="11"/>
        </w:numPr>
        <w:rPr>
          <w:rFonts w:ascii="Arial Narrow" w:hAnsi="Arial Narrow"/>
        </w:rPr>
      </w:pPr>
      <w:r w:rsidRPr="00EB48C4">
        <w:rPr>
          <w:rFonts w:ascii="Arial Narrow" w:hAnsi="Arial Narrow"/>
        </w:rPr>
        <w:t>Employee related costs per vote</w:t>
      </w:r>
    </w:p>
    <w:p w:rsidR="00EB48C4" w:rsidRPr="00EB48C4" w:rsidRDefault="00EB48C4" w:rsidP="00EB48C4">
      <w:pPr>
        <w:pStyle w:val="ListParagraph"/>
        <w:numPr>
          <w:ilvl w:val="1"/>
          <w:numId w:val="11"/>
        </w:numPr>
        <w:rPr>
          <w:rFonts w:ascii="Arial Narrow" w:hAnsi="Arial Narrow"/>
        </w:rPr>
      </w:pPr>
      <w:r w:rsidRPr="00EB48C4">
        <w:rPr>
          <w:rFonts w:ascii="Arial Narrow" w:hAnsi="Arial Narrow"/>
        </w:rPr>
        <w:t>Councillor’s Remuneration</w:t>
      </w:r>
    </w:p>
    <w:p w:rsidR="00D36871" w:rsidRDefault="00D36871" w:rsidP="00EB48C4">
      <w:pPr>
        <w:rPr>
          <w:rFonts w:ascii="Arial Narrow" w:hAnsi="Arial Narrow"/>
        </w:rPr>
      </w:pPr>
    </w:p>
    <w:p w:rsidR="00B2148D" w:rsidRDefault="00B2148D" w:rsidP="00EB48C4">
      <w:pPr>
        <w:rPr>
          <w:rFonts w:ascii="Arial Narrow" w:hAnsi="Arial Narrow"/>
        </w:rPr>
      </w:pPr>
    </w:p>
    <w:p w:rsidR="00B2148D" w:rsidRPr="00EB48C4" w:rsidRDefault="00B2148D" w:rsidP="00EB48C4">
      <w:pPr>
        <w:rPr>
          <w:rFonts w:ascii="Arial Narrow" w:hAnsi="Arial Narrow"/>
        </w:rPr>
      </w:pPr>
    </w:p>
    <w:p w:rsidR="00D36871" w:rsidRDefault="00D36871" w:rsidP="00C96D15">
      <w:pPr>
        <w:autoSpaceDE w:val="0"/>
        <w:autoSpaceDN w:val="0"/>
        <w:adjustRightInd w:val="0"/>
        <w:spacing w:after="0" w:line="360" w:lineRule="auto"/>
        <w:jc w:val="both"/>
        <w:rPr>
          <w:rFonts w:ascii="Arial Narrow" w:hAnsi="Arial Narrow" w:cs="Arial"/>
          <w:sz w:val="24"/>
          <w:szCs w:val="24"/>
        </w:rPr>
      </w:pPr>
    </w:p>
    <w:p w:rsidR="00577F90" w:rsidRDefault="008C5921" w:rsidP="00C96D15">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ab/>
      </w:r>
    </w:p>
    <w:p w:rsidR="00577F90" w:rsidRDefault="008C5921" w:rsidP="00C96D15">
      <w:pPr>
        <w:autoSpaceDE w:val="0"/>
        <w:autoSpaceDN w:val="0"/>
        <w:adjustRightInd w:val="0"/>
        <w:spacing w:after="0" w:line="360" w:lineRule="auto"/>
        <w:jc w:val="both"/>
        <w:rPr>
          <w:rFonts w:ascii="Arial Narrow" w:hAnsi="Arial Narrow" w:cs="Arial"/>
          <w:sz w:val="24"/>
          <w:szCs w:val="24"/>
        </w:rPr>
      </w:pPr>
      <w:r w:rsidRPr="00D51798">
        <w:rPr>
          <w:rFonts w:ascii="Arial Narrow" w:hAnsi="Arial Narrow" w:cs="Arial"/>
          <w:sz w:val="24"/>
          <w:szCs w:val="24"/>
        </w:rPr>
        <w:tab/>
      </w:r>
      <w:r w:rsidRPr="00D51798">
        <w:rPr>
          <w:rFonts w:ascii="Arial Narrow" w:hAnsi="Arial Narrow" w:cs="Arial"/>
          <w:sz w:val="24"/>
          <w:szCs w:val="24"/>
        </w:rPr>
        <w:tab/>
      </w:r>
    </w:p>
    <w:p w:rsidR="005C42E3" w:rsidRDefault="005C42E3" w:rsidP="00C96D15">
      <w:pPr>
        <w:autoSpaceDE w:val="0"/>
        <w:autoSpaceDN w:val="0"/>
        <w:adjustRightInd w:val="0"/>
        <w:spacing w:after="0" w:line="360" w:lineRule="auto"/>
        <w:jc w:val="both"/>
        <w:rPr>
          <w:rFonts w:ascii="Arial Narrow" w:hAnsi="Arial Narrow" w:cs="Arial"/>
          <w:sz w:val="24"/>
          <w:szCs w:val="24"/>
        </w:rPr>
      </w:pPr>
    </w:p>
    <w:p w:rsidR="00684E49" w:rsidRDefault="00684E49" w:rsidP="00C96D15">
      <w:pPr>
        <w:autoSpaceDE w:val="0"/>
        <w:autoSpaceDN w:val="0"/>
        <w:adjustRightInd w:val="0"/>
        <w:spacing w:after="0" w:line="360" w:lineRule="auto"/>
        <w:jc w:val="both"/>
        <w:rPr>
          <w:rFonts w:ascii="Arial Narrow" w:hAnsi="Arial Narrow" w:cs="Arial"/>
          <w:sz w:val="24"/>
          <w:szCs w:val="24"/>
        </w:rPr>
      </w:pPr>
    </w:p>
    <w:p w:rsidR="00B67EFA" w:rsidRPr="00D51798" w:rsidRDefault="00B67EFA" w:rsidP="00C96D15">
      <w:pPr>
        <w:autoSpaceDE w:val="0"/>
        <w:autoSpaceDN w:val="0"/>
        <w:adjustRightInd w:val="0"/>
        <w:spacing w:after="0" w:line="240" w:lineRule="auto"/>
        <w:jc w:val="both"/>
        <w:rPr>
          <w:rFonts w:ascii="Arial Narrow" w:hAnsi="Arial Narrow" w:cs="Arial"/>
          <w:b/>
          <w:bCs/>
          <w:sz w:val="36"/>
          <w:szCs w:val="36"/>
        </w:rPr>
      </w:pPr>
      <w:r w:rsidRPr="00D51798">
        <w:rPr>
          <w:rFonts w:ascii="Arial Narrow" w:hAnsi="Arial Narrow" w:cs="Arial"/>
          <w:b/>
          <w:bCs/>
          <w:sz w:val="36"/>
          <w:szCs w:val="36"/>
        </w:rPr>
        <w:lastRenderedPageBreak/>
        <w:t>Glossary</w:t>
      </w:r>
    </w:p>
    <w:p w:rsidR="00967AA5" w:rsidRPr="00D51798" w:rsidRDefault="00967AA5" w:rsidP="00C96D15">
      <w:pPr>
        <w:autoSpaceDE w:val="0"/>
        <w:autoSpaceDN w:val="0"/>
        <w:adjustRightInd w:val="0"/>
        <w:spacing w:after="0" w:line="240" w:lineRule="auto"/>
        <w:jc w:val="both"/>
        <w:rPr>
          <w:rFonts w:ascii="Arial Narrow" w:hAnsi="Arial Narrow" w:cs="Arial"/>
          <w:b/>
          <w:bCs/>
          <w:sz w:val="36"/>
          <w:szCs w:val="36"/>
        </w:rPr>
      </w:pPr>
    </w:p>
    <w:tbl>
      <w:tblPr>
        <w:tblStyle w:val="TableGrid"/>
        <w:tblW w:w="0" w:type="auto"/>
        <w:tblLook w:val="04A0" w:firstRow="1" w:lastRow="0" w:firstColumn="1" w:lastColumn="0" w:noHBand="0" w:noVBand="1"/>
      </w:tblPr>
      <w:tblGrid>
        <w:gridCol w:w="9016"/>
      </w:tblGrid>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Adjustments budget – </w:t>
            </w:r>
            <w:r w:rsidRPr="00D51798">
              <w:rPr>
                <w:rFonts w:ascii="Arial Narrow" w:hAnsi="Arial Narrow" w:cs="Arial"/>
              </w:rPr>
              <w:t>Prescribed in section 28 of the MFMA. The formal means by which a municipality may revise its annual budget during the year.</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Allocations – </w:t>
            </w:r>
            <w:r w:rsidRPr="00D51798">
              <w:rPr>
                <w:rFonts w:ascii="Arial Narrow" w:hAnsi="Arial Narrow" w:cs="Arial"/>
              </w:rPr>
              <w:t>Money received from Provincial or National Government or other municipalities.</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Budget – </w:t>
            </w:r>
            <w:r w:rsidRPr="00D51798">
              <w:rPr>
                <w:rFonts w:ascii="Arial Narrow" w:hAnsi="Arial Narrow" w:cs="Arial"/>
              </w:rPr>
              <w:t>The financial plan of the Municipality.</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Budget related policy – </w:t>
            </w:r>
            <w:r w:rsidRPr="00D51798">
              <w:rPr>
                <w:rFonts w:ascii="Arial Narrow" w:hAnsi="Arial Narrow" w:cs="Arial"/>
              </w:rPr>
              <w:t>Policy of a municipality affecting or affected by the budget, examples include tariff policy, rates policy, credit control and debt collection policy.</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Capital expenditure </w:t>
            </w:r>
            <w:r w:rsidRPr="00D51798">
              <w:rPr>
                <w:rFonts w:ascii="Arial Narrow" w:hAnsi="Arial Narrow" w:cs="Arial"/>
              </w:rPr>
              <w:t>- Spending on assets such as land, buildings and machinery.</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rPr>
              <w:t>Any capital expenditure must be reflected as an asset on the Municipality’s balance sheet.</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Cash flow statement – </w:t>
            </w:r>
            <w:r w:rsidRPr="00D51798">
              <w:rPr>
                <w:rFonts w:ascii="Arial Narrow" w:hAnsi="Arial Narrow" w:cs="Arial"/>
              </w:rPr>
              <w:t>A statement showing when actual cash will be received and spent by the Municipality. Cash payments do not always coincide with budgeted expenditure timings. For example, when an invoice is received by the Municipality it is shown as expenditure in the month it is received, even though it may not be paid in the same period.</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DORA – </w:t>
            </w:r>
            <w:r w:rsidRPr="00D51798">
              <w:rPr>
                <w:rFonts w:ascii="Arial Narrow" w:hAnsi="Arial Narrow" w:cs="Arial"/>
              </w:rPr>
              <w:t>Division of Revenue Act. Annual legislation that shows the total allocations made by national to provincial and local government.</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Equitable share – </w:t>
            </w:r>
            <w:r w:rsidRPr="00D51798">
              <w:rPr>
                <w:rFonts w:ascii="Arial Narrow" w:hAnsi="Arial Narrow" w:cs="Arial"/>
              </w:rPr>
              <w:t>A general grant paid to municipalities. It is predominantly targeted to help with free basic services.</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Fruitless and wasteful expenditure – </w:t>
            </w:r>
            <w:r w:rsidRPr="00D51798">
              <w:rPr>
                <w:rFonts w:ascii="Arial Narrow" w:hAnsi="Arial Narrow" w:cs="Arial"/>
              </w:rPr>
              <w:t>Expenditure that was made in vain and would have been avoided had reasonable care been exercised.</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GFS – </w:t>
            </w:r>
            <w:r w:rsidRPr="00D51798">
              <w:rPr>
                <w:rFonts w:ascii="Arial Narrow" w:hAnsi="Arial Narrow" w:cs="Arial"/>
              </w:rPr>
              <w:t>Government Finance Statistics. An internationally recognised classification system that facilitates like for like comparison between municipalities.</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GRAP – </w:t>
            </w:r>
            <w:r w:rsidRPr="00D51798">
              <w:rPr>
                <w:rFonts w:ascii="Arial Narrow" w:hAnsi="Arial Narrow" w:cs="Arial"/>
              </w:rPr>
              <w:t>Generally Recognised Accounting Practice. The new standard for municipal accounting.</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IDP – </w:t>
            </w:r>
            <w:r w:rsidRPr="00D51798">
              <w:rPr>
                <w:rFonts w:ascii="Arial Narrow" w:hAnsi="Arial Narrow" w:cs="Arial"/>
              </w:rPr>
              <w:t>Integrated Development Plan. The main strategic planning document of the Municipality.</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IHHS </w:t>
            </w:r>
            <w:r w:rsidRPr="00D51798">
              <w:rPr>
                <w:rFonts w:ascii="Arial Narrow" w:hAnsi="Arial Narrow" w:cs="Arial"/>
              </w:rPr>
              <w:t>– Informal Housing and Human Settlements, provincial grant.</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KEDA – </w:t>
            </w:r>
            <w:r w:rsidRPr="00D51798">
              <w:rPr>
                <w:rFonts w:ascii="Arial Narrow" w:hAnsi="Arial Narrow" w:cs="Arial"/>
              </w:rPr>
              <w:t xml:space="preserve">Entity of </w:t>
            </w:r>
            <w:proofErr w:type="spellStart"/>
            <w:r w:rsidRPr="00D51798">
              <w:rPr>
                <w:rFonts w:ascii="Arial Narrow" w:hAnsi="Arial Narrow" w:cs="Arial"/>
              </w:rPr>
              <w:t>Makana</w:t>
            </w:r>
            <w:proofErr w:type="spellEnd"/>
            <w:r w:rsidRPr="00D51798">
              <w:rPr>
                <w:rFonts w:ascii="Arial Narrow" w:hAnsi="Arial Narrow" w:cs="Arial"/>
              </w:rPr>
              <w:t xml:space="preserve"> Municipality, </w:t>
            </w:r>
            <w:proofErr w:type="spellStart"/>
            <w:r w:rsidRPr="00D51798">
              <w:rPr>
                <w:rFonts w:ascii="Arial Narrow" w:hAnsi="Arial Narrow" w:cs="Arial"/>
              </w:rPr>
              <w:t>Makana</w:t>
            </w:r>
            <w:proofErr w:type="spellEnd"/>
            <w:r w:rsidRPr="00D51798">
              <w:rPr>
                <w:rFonts w:ascii="Arial Narrow" w:hAnsi="Arial Narrow" w:cs="Arial"/>
              </w:rPr>
              <w:t xml:space="preserve"> Economic Development Agency.</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MBRR – </w:t>
            </w:r>
            <w:r w:rsidRPr="00D51798">
              <w:rPr>
                <w:rFonts w:ascii="Arial Narrow" w:hAnsi="Arial Narrow" w:cs="Arial"/>
              </w:rPr>
              <w:t>Local Government: Municipal Finance Management Act (56/2003): Municipal budget and reporting regulations.</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MDMG </w:t>
            </w:r>
            <w:r w:rsidRPr="00D51798">
              <w:rPr>
                <w:rFonts w:ascii="Arial Narrow" w:hAnsi="Arial Narrow" w:cs="Arial"/>
              </w:rPr>
              <w:t>– Municipal Disaster Management Grant.</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MFMA – </w:t>
            </w:r>
            <w:r w:rsidRPr="00D51798">
              <w:rPr>
                <w:rFonts w:ascii="Arial Narrow" w:hAnsi="Arial Narrow" w:cs="Arial"/>
              </w:rPr>
              <w:t>Local Government: Municipal Finance Management Act (56/2003). The principle piece of legislation relating to municipal financial management. Sometimes referred to as the Act.</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MIG </w:t>
            </w:r>
            <w:r w:rsidRPr="00D51798">
              <w:rPr>
                <w:rFonts w:ascii="Arial Narrow" w:hAnsi="Arial Narrow" w:cs="Arial"/>
              </w:rPr>
              <w:t>– Municipal Infrastructure Grant.</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MTREF – </w:t>
            </w:r>
            <w:r w:rsidRPr="00D51798">
              <w:rPr>
                <w:rFonts w:ascii="Arial Narrow" w:hAnsi="Arial Narrow" w:cs="Arial"/>
              </w:rPr>
              <w:t>Medium Term Revenue and Expenditure Framework. A medium term financial plan, usually 3 years, based on a fixed first year and indicative further two years budget allocations. Also includes details of the previous and current years’ financial position.</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NDPG </w:t>
            </w:r>
            <w:r w:rsidRPr="00D51798">
              <w:rPr>
                <w:rFonts w:ascii="Arial Narrow" w:hAnsi="Arial Narrow" w:cs="Arial"/>
              </w:rPr>
              <w:t>– Neighbourhood Development Partnership Grant.</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Operating expenditure – </w:t>
            </w:r>
            <w:r w:rsidRPr="00D51798">
              <w:rPr>
                <w:rFonts w:ascii="Arial Narrow" w:hAnsi="Arial Narrow" w:cs="Arial"/>
              </w:rPr>
              <w:t>Spending on the day to day expenses of the Municipality  such as salaries and wages</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Rates – </w:t>
            </w:r>
            <w:r w:rsidRPr="00D51798">
              <w:rPr>
                <w:rFonts w:ascii="Arial Narrow" w:hAnsi="Arial Narrow" w:cs="Arial"/>
              </w:rPr>
              <w:t>Local Government tax based on the assessed value of a property. To determine the rates payable, the assessed rateable value is multiplied by the rate in the rand.</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SDBIP – </w:t>
            </w:r>
            <w:r w:rsidRPr="00D51798">
              <w:rPr>
                <w:rFonts w:ascii="Arial Narrow" w:hAnsi="Arial Narrow" w:cs="Arial"/>
              </w:rPr>
              <w:t>Service Delivery and Budget Implementation Plan. A detailed plan comprising quarterly performance targets and monthly budget estimates.</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Strategic objectives – </w:t>
            </w:r>
            <w:r w:rsidRPr="00D51798">
              <w:rPr>
                <w:rFonts w:ascii="Arial Narrow" w:hAnsi="Arial Narrow" w:cs="Arial"/>
              </w:rPr>
              <w:t>The main priorities of the Municipality as set out in the IDP.</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rPr>
              <w:t>Budgeted spending must contribute towards the achievement of the strategic objectives.</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Unauthorised expenditure – </w:t>
            </w:r>
            <w:r w:rsidRPr="00D51798">
              <w:rPr>
                <w:rFonts w:ascii="Arial Narrow" w:hAnsi="Arial Narrow" w:cs="Arial"/>
              </w:rPr>
              <w:t>Generally, is spending without, or in excess of, an approved budget.</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proofErr w:type="spellStart"/>
            <w:r w:rsidRPr="00D51798">
              <w:rPr>
                <w:rFonts w:ascii="Arial Narrow" w:hAnsi="Arial Narrow" w:cs="Arial"/>
                <w:b/>
                <w:bCs/>
              </w:rPr>
              <w:t>Virement</w:t>
            </w:r>
            <w:proofErr w:type="spellEnd"/>
            <w:r w:rsidRPr="00D51798">
              <w:rPr>
                <w:rFonts w:ascii="Arial Narrow" w:hAnsi="Arial Narrow" w:cs="Arial"/>
                <w:b/>
                <w:bCs/>
              </w:rPr>
              <w:t xml:space="preserve"> – </w:t>
            </w:r>
            <w:r w:rsidRPr="00D51798">
              <w:rPr>
                <w:rFonts w:ascii="Arial Narrow" w:hAnsi="Arial Narrow" w:cs="Arial"/>
              </w:rPr>
              <w:t>A transfer of budget.</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proofErr w:type="spellStart"/>
            <w:r w:rsidRPr="00D51798">
              <w:rPr>
                <w:rFonts w:ascii="Arial Narrow" w:hAnsi="Arial Narrow" w:cs="Arial"/>
                <w:b/>
                <w:bCs/>
              </w:rPr>
              <w:t>Virement</w:t>
            </w:r>
            <w:proofErr w:type="spellEnd"/>
            <w:r w:rsidRPr="00D51798">
              <w:rPr>
                <w:rFonts w:ascii="Arial Narrow" w:hAnsi="Arial Narrow" w:cs="Arial"/>
                <w:b/>
                <w:bCs/>
              </w:rPr>
              <w:t xml:space="preserve"> policy - </w:t>
            </w:r>
            <w:r w:rsidRPr="00D51798">
              <w:rPr>
                <w:rFonts w:ascii="Arial Narrow" w:hAnsi="Arial Narrow" w:cs="Arial"/>
              </w:rPr>
              <w:t xml:space="preserve">The policy that sets out the rules for budget transfers. </w:t>
            </w:r>
            <w:proofErr w:type="spellStart"/>
            <w:r w:rsidRPr="00D51798">
              <w:rPr>
                <w:rFonts w:ascii="Arial Narrow" w:hAnsi="Arial Narrow" w:cs="Arial"/>
              </w:rPr>
              <w:t>Virements</w:t>
            </w:r>
            <w:proofErr w:type="spellEnd"/>
            <w:r w:rsidRPr="00D51798">
              <w:rPr>
                <w:rFonts w:ascii="Arial Narrow" w:hAnsi="Arial Narrow" w:cs="Arial"/>
              </w:rPr>
              <w:t xml:space="preserve"> are normally allowed within a vote. Transfers between votes must be agreed by Council through an Adjustments Budget.</w:t>
            </w:r>
          </w:p>
        </w:tc>
      </w:tr>
      <w:tr w:rsidR="00967AA5" w:rsidRPr="00D51798" w:rsidTr="00967AA5">
        <w:tc>
          <w:tcPr>
            <w:tcW w:w="9016" w:type="dxa"/>
          </w:tcPr>
          <w:p w:rsidR="00967AA5" w:rsidRPr="00D51798" w:rsidRDefault="00967AA5" w:rsidP="00967AA5">
            <w:pPr>
              <w:autoSpaceDE w:val="0"/>
              <w:autoSpaceDN w:val="0"/>
              <w:adjustRightInd w:val="0"/>
              <w:jc w:val="both"/>
              <w:rPr>
                <w:rFonts w:ascii="Arial Narrow" w:hAnsi="Arial Narrow" w:cs="Arial"/>
              </w:rPr>
            </w:pPr>
            <w:r w:rsidRPr="00D51798">
              <w:rPr>
                <w:rFonts w:ascii="Arial Narrow" w:hAnsi="Arial Narrow" w:cs="Arial"/>
                <w:b/>
                <w:bCs/>
              </w:rPr>
              <w:t xml:space="preserve">Vote – </w:t>
            </w:r>
            <w:r w:rsidRPr="00D51798">
              <w:rPr>
                <w:rFonts w:ascii="Arial Narrow" w:hAnsi="Arial Narrow" w:cs="Arial"/>
              </w:rPr>
              <w:t xml:space="preserve">One of the main segments into which a budget. In </w:t>
            </w:r>
            <w:proofErr w:type="spellStart"/>
            <w:r w:rsidRPr="00D51798">
              <w:rPr>
                <w:rFonts w:ascii="Arial Narrow" w:hAnsi="Arial Narrow" w:cs="Arial"/>
              </w:rPr>
              <w:t>Makana</w:t>
            </w:r>
            <w:proofErr w:type="spellEnd"/>
            <w:r w:rsidRPr="00D51798">
              <w:rPr>
                <w:rFonts w:ascii="Arial Narrow" w:hAnsi="Arial Narrow" w:cs="Arial"/>
              </w:rPr>
              <w:t xml:space="preserve"> Municipality this means at directorate level.</w:t>
            </w:r>
          </w:p>
        </w:tc>
      </w:tr>
    </w:tbl>
    <w:p w:rsidR="00967AA5" w:rsidRPr="00D51798" w:rsidRDefault="00967AA5" w:rsidP="00C96D15">
      <w:pPr>
        <w:autoSpaceDE w:val="0"/>
        <w:autoSpaceDN w:val="0"/>
        <w:adjustRightInd w:val="0"/>
        <w:spacing w:after="0" w:line="240" w:lineRule="auto"/>
        <w:jc w:val="both"/>
        <w:rPr>
          <w:rFonts w:ascii="Arial Narrow" w:hAnsi="Arial Narrow" w:cs="Arial"/>
          <w:b/>
          <w:bCs/>
          <w:sz w:val="36"/>
          <w:szCs w:val="36"/>
        </w:rPr>
      </w:pPr>
    </w:p>
    <w:p w:rsidR="00967AA5" w:rsidRDefault="00967AA5" w:rsidP="00C96D15">
      <w:pPr>
        <w:autoSpaceDE w:val="0"/>
        <w:autoSpaceDN w:val="0"/>
        <w:adjustRightInd w:val="0"/>
        <w:spacing w:after="0" w:line="240" w:lineRule="auto"/>
        <w:jc w:val="both"/>
        <w:rPr>
          <w:rFonts w:ascii="Arial Narrow" w:hAnsi="Arial Narrow" w:cs="Arial"/>
          <w:b/>
          <w:bCs/>
          <w:sz w:val="36"/>
          <w:szCs w:val="36"/>
        </w:rPr>
      </w:pPr>
    </w:p>
    <w:p w:rsidR="00912FA7" w:rsidRDefault="00912FA7" w:rsidP="00C96D15">
      <w:pPr>
        <w:autoSpaceDE w:val="0"/>
        <w:autoSpaceDN w:val="0"/>
        <w:adjustRightInd w:val="0"/>
        <w:spacing w:after="0" w:line="240" w:lineRule="auto"/>
        <w:jc w:val="both"/>
        <w:rPr>
          <w:rFonts w:ascii="Arial Narrow" w:hAnsi="Arial Narrow" w:cs="Arial"/>
          <w:b/>
          <w:bCs/>
          <w:sz w:val="28"/>
          <w:szCs w:val="28"/>
        </w:rPr>
      </w:pPr>
    </w:p>
    <w:p w:rsidR="00E253DF" w:rsidRPr="00684E49" w:rsidRDefault="00E253DF" w:rsidP="00C96D15">
      <w:pPr>
        <w:autoSpaceDE w:val="0"/>
        <w:autoSpaceDN w:val="0"/>
        <w:adjustRightInd w:val="0"/>
        <w:spacing w:after="0" w:line="240" w:lineRule="auto"/>
        <w:jc w:val="both"/>
        <w:rPr>
          <w:rFonts w:ascii="Arial Narrow" w:hAnsi="Arial Narrow" w:cs="Arial"/>
          <w:b/>
          <w:bCs/>
          <w:sz w:val="24"/>
          <w:szCs w:val="24"/>
        </w:rPr>
      </w:pPr>
      <w:r w:rsidRPr="00684E49">
        <w:rPr>
          <w:rFonts w:ascii="Arial Narrow" w:hAnsi="Arial Narrow" w:cs="Arial"/>
          <w:b/>
          <w:bCs/>
          <w:sz w:val="24"/>
          <w:szCs w:val="24"/>
        </w:rPr>
        <w:lastRenderedPageBreak/>
        <w:t>PART 1 – IN-YEAR REPORT</w:t>
      </w:r>
    </w:p>
    <w:p w:rsidR="00E253DF" w:rsidRPr="00560AC7" w:rsidRDefault="00E253DF" w:rsidP="00C96D15">
      <w:pPr>
        <w:autoSpaceDE w:val="0"/>
        <w:autoSpaceDN w:val="0"/>
        <w:adjustRightInd w:val="0"/>
        <w:spacing w:after="0" w:line="240" w:lineRule="auto"/>
        <w:jc w:val="both"/>
        <w:rPr>
          <w:rFonts w:ascii="Arial Narrow" w:hAnsi="Arial Narrow" w:cs="Arial"/>
          <w:b/>
          <w:bCs/>
          <w:sz w:val="28"/>
          <w:szCs w:val="28"/>
        </w:rPr>
      </w:pPr>
    </w:p>
    <w:p w:rsidR="00E253DF" w:rsidRPr="00684E49" w:rsidRDefault="00E253DF" w:rsidP="00C96D15">
      <w:pPr>
        <w:autoSpaceDE w:val="0"/>
        <w:autoSpaceDN w:val="0"/>
        <w:adjustRightInd w:val="0"/>
        <w:spacing w:after="0" w:line="240" w:lineRule="auto"/>
        <w:jc w:val="both"/>
        <w:rPr>
          <w:rFonts w:ascii="Arial Narrow" w:hAnsi="Arial Narrow" w:cs="Arial"/>
          <w:b/>
          <w:bCs/>
          <w:sz w:val="24"/>
          <w:szCs w:val="24"/>
        </w:rPr>
      </w:pPr>
      <w:r w:rsidRPr="00684E49">
        <w:rPr>
          <w:rFonts w:ascii="Arial Narrow" w:hAnsi="Arial Narrow" w:cs="Arial"/>
          <w:b/>
          <w:bCs/>
          <w:sz w:val="24"/>
          <w:szCs w:val="24"/>
        </w:rPr>
        <w:t>Section 1 – Mayor’s Report</w:t>
      </w:r>
    </w:p>
    <w:p w:rsidR="00E253DF" w:rsidRPr="00D51798" w:rsidRDefault="00E253DF" w:rsidP="00C96D15">
      <w:pPr>
        <w:autoSpaceDE w:val="0"/>
        <w:autoSpaceDN w:val="0"/>
        <w:adjustRightInd w:val="0"/>
        <w:spacing w:after="0" w:line="240" w:lineRule="auto"/>
        <w:jc w:val="both"/>
        <w:rPr>
          <w:rFonts w:ascii="Arial Narrow" w:hAnsi="Arial Narrow" w:cs="Arial"/>
          <w:b/>
          <w:bCs/>
          <w:sz w:val="36"/>
          <w:szCs w:val="36"/>
        </w:rPr>
      </w:pPr>
    </w:p>
    <w:p w:rsidR="000A2EE0" w:rsidRPr="00D51798" w:rsidRDefault="00E253DF" w:rsidP="000A2EE0">
      <w:pPr>
        <w:pStyle w:val="ListParagraph"/>
        <w:numPr>
          <w:ilvl w:val="1"/>
          <w:numId w:val="1"/>
        </w:numPr>
        <w:autoSpaceDE w:val="0"/>
        <w:autoSpaceDN w:val="0"/>
        <w:adjustRightInd w:val="0"/>
        <w:spacing w:after="0" w:line="240" w:lineRule="auto"/>
        <w:jc w:val="both"/>
        <w:rPr>
          <w:rFonts w:ascii="Arial Narrow" w:hAnsi="Arial Narrow" w:cs="Arial"/>
          <w:b/>
          <w:bCs/>
          <w:sz w:val="23"/>
          <w:szCs w:val="23"/>
        </w:rPr>
      </w:pPr>
      <w:r w:rsidRPr="00D51798">
        <w:rPr>
          <w:rFonts w:ascii="Arial Narrow" w:hAnsi="Arial Narrow" w:cs="Arial"/>
          <w:b/>
          <w:bCs/>
          <w:sz w:val="23"/>
          <w:szCs w:val="23"/>
        </w:rPr>
        <w:t>In-Year Report - Monthly Budget Statement</w:t>
      </w:r>
    </w:p>
    <w:p w:rsidR="00E253DF" w:rsidRPr="00D51798" w:rsidRDefault="00E253DF" w:rsidP="000A2EE0">
      <w:pPr>
        <w:pStyle w:val="ListParagraph"/>
        <w:autoSpaceDE w:val="0"/>
        <w:autoSpaceDN w:val="0"/>
        <w:adjustRightInd w:val="0"/>
        <w:spacing w:after="0" w:line="240" w:lineRule="auto"/>
        <w:ind w:left="390"/>
        <w:jc w:val="both"/>
        <w:rPr>
          <w:rFonts w:ascii="Arial Narrow" w:hAnsi="Arial Narrow" w:cs="Arial"/>
          <w:b/>
          <w:bCs/>
          <w:sz w:val="23"/>
          <w:szCs w:val="23"/>
        </w:rPr>
      </w:pPr>
    </w:p>
    <w:p w:rsidR="000A2EE0" w:rsidRPr="00D51798" w:rsidRDefault="00E253DF" w:rsidP="00C96D15">
      <w:pPr>
        <w:autoSpaceDE w:val="0"/>
        <w:autoSpaceDN w:val="0"/>
        <w:adjustRightInd w:val="0"/>
        <w:spacing w:after="0" w:line="240" w:lineRule="auto"/>
        <w:jc w:val="both"/>
        <w:rPr>
          <w:rFonts w:ascii="Arial Narrow" w:hAnsi="Arial Narrow" w:cs="Arial"/>
        </w:rPr>
      </w:pPr>
      <w:r w:rsidRPr="00D51798">
        <w:rPr>
          <w:rFonts w:ascii="Arial Narrow" w:hAnsi="Arial Narrow" w:cs="Arial"/>
        </w:rPr>
        <w:t>The monthly budget statement for</w:t>
      </w:r>
      <w:r w:rsidR="009F7C05">
        <w:rPr>
          <w:rFonts w:ascii="Arial Narrow" w:hAnsi="Arial Narrow" w:cs="Arial"/>
        </w:rPr>
        <w:t xml:space="preserve"> </w:t>
      </w:r>
      <w:r w:rsidR="00D20BE9">
        <w:rPr>
          <w:rFonts w:ascii="Arial Narrow" w:hAnsi="Arial Narrow" w:cs="Arial"/>
        </w:rPr>
        <w:t>May</w:t>
      </w:r>
      <w:r w:rsidR="00C90E06" w:rsidRPr="00D51798">
        <w:rPr>
          <w:rFonts w:ascii="Arial Narrow" w:hAnsi="Arial Narrow" w:cs="Arial"/>
        </w:rPr>
        <w:t xml:space="preserve"> </w:t>
      </w:r>
      <w:r w:rsidR="000C0E8D">
        <w:rPr>
          <w:rFonts w:ascii="Arial Narrow" w:hAnsi="Arial Narrow" w:cs="Arial"/>
        </w:rPr>
        <w:t>2016</w:t>
      </w:r>
      <w:r w:rsidRPr="00D51798">
        <w:rPr>
          <w:rFonts w:ascii="Arial Narrow" w:hAnsi="Arial Narrow" w:cs="Arial"/>
        </w:rPr>
        <w:t xml:space="preserve"> has been prepared to meet</w:t>
      </w:r>
      <w:r w:rsidR="00E577A0" w:rsidRPr="00D51798">
        <w:rPr>
          <w:rFonts w:ascii="Arial Narrow" w:hAnsi="Arial Narrow" w:cs="Arial"/>
        </w:rPr>
        <w:t xml:space="preserve"> </w:t>
      </w:r>
      <w:r w:rsidRPr="00D51798">
        <w:rPr>
          <w:rFonts w:ascii="Arial Narrow" w:hAnsi="Arial Narrow" w:cs="Arial"/>
        </w:rPr>
        <w:t>the legislative requirements of the Municipal Budget and Reporting</w:t>
      </w:r>
      <w:r w:rsidR="00E577A0" w:rsidRPr="00D51798">
        <w:rPr>
          <w:rFonts w:ascii="Arial Narrow" w:hAnsi="Arial Narrow" w:cs="Arial"/>
        </w:rPr>
        <w:t xml:space="preserve"> </w:t>
      </w:r>
      <w:r w:rsidRPr="00D51798">
        <w:rPr>
          <w:rFonts w:ascii="Arial Narrow" w:hAnsi="Arial Narrow" w:cs="Arial"/>
        </w:rPr>
        <w:t>Regulation</w:t>
      </w:r>
      <w:r w:rsidR="00C433A2" w:rsidRPr="00D51798">
        <w:rPr>
          <w:rFonts w:ascii="Arial Narrow" w:hAnsi="Arial Narrow" w:cs="Arial"/>
        </w:rPr>
        <w:t>s</w:t>
      </w:r>
      <w:r w:rsidR="005C42E3">
        <w:rPr>
          <w:rFonts w:ascii="Arial Narrow" w:hAnsi="Arial Narrow" w:cs="Arial"/>
        </w:rPr>
        <w:t>.</w:t>
      </w:r>
    </w:p>
    <w:p w:rsidR="00E253DF" w:rsidRPr="00D51798" w:rsidRDefault="00E253DF" w:rsidP="00C96D15">
      <w:pPr>
        <w:autoSpaceDE w:val="0"/>
        <w:autoSpaceDN w:val="0"/>
        <w:adjustRightInd w:val="0"/>
        <w:spacing w:after="0" w:line="240" w:lineRule="auto"/>
        <w:jc w:val="both"/>
        <w:rPr>
          <w:rFonts w:ascii="Arial Narrow" w:hAnsi="Arial Narrow" w:cs="Arial"/>
        </w:rPr>
      </w:pPr>
    </w:p>
    <w:p w:rsidR="000A2EE0" w:rsidRPr="00D51798" w:rsidRDefault="00E253DF" w:rsidP="000A2EE0">
      <w:pPr>
        <w:pStyle w:val="ListParagraph"/>
        <w:numPr>
          <w:ilvl w:val="2"/>
          <w:numId w:val="1"/>
        </w:numPr>
        <w:autoSpaceDE w:val="0"/>
        <w:autoSpaceDN w:val="0"/>
        <w:adjustRightInd w:val="0"/>
        <w:spacing w:after="0" w:line="240" w:lineRule="auto"/>
        <w:jc w:val="both"/>
        <w:rPr>
          <w:rFonts w:ascii="Arial Narrow" w:hAnsi="Arial Narrow" w:cs="Arial"/>
          <w:b/>
          <w:bCs/>
          <w:sz w:val="24"/>
          <w:szCs w:val="24"/>
        </w:rPr>
      </w:pPr>
      <w:r w:rsidRPr="00D51798">
        <w:rPr>
          <w:rFonts w:ascii="Arial Narrow" w:hAnsi="Arial Narrow" w:cs="Arial"/>
          <w:b/>
          <w:bCs/>
          <w:sz w:val="24"/>
          <w:szCs w:val="24"/>
        </w:rPr>
        <w:t>Financial problems or risks facing the municipality</w:t>
      </w:r>
    </w:p>
    <w:p w:rsidR="00E253DF" w:rsidRPr="00D51798" w:rsidRDefault="00E253DF" w:rsidP="000A2EE0">
      <w:pPr>
        <w:pStyle w:val="ListParagraph"/>
        <w:autoSpaceDE w:val="0"/>
        <w:autoSpaceDN w:val="0"/>
        <w:adjustRightInd w:val="0"/>
        <w:spacing w:after="0" w:line="240" w:lineRule="auto"/>
        <w:jc w:val="both"/>
        <w:rPr>
          <w:rFonts w:ascii="Arial Narrow" w:hAnsi="Arial Narrow" w:cs="Arial"/>
          <w:b/>
          <w:bCs/>
          <w:sz w:val="24"/>
          <w:szCs w:val="24"/>
        </w:rPr>
      </w:pPr>
    </w:p>
    <w:p w:rsidR="00145527" w:rsidRDefault="00E253DF" w:rsidP="00C96D15">
      <w:pPr>
        <w:autoSpaceDE w:val="0"/>
        <w:autoSpaceDN w:val="0"/>
        <w:adjustRightInd w:val="0"/>
        <w:spacing w:after="0" w:line="240" w:lineRule="auto"/>
        <w:jc w:val="both"/>
        <w:rPr>
          <w:rFonts w:ascii="Arial Narrow" w:hAnsi="Arial Narrow" w:cs="Arial"/>
        </w:rPr>
      </w:pPr>
      <w:r w:rsidRPr="00D51798">
        <w:rPr>
          <w:rFonts w:ascii="Arial Narrow" w:hAnsi="Arial Narrow" w:cs="Arial"/>
        </w:rPr>
        <w:t xml:space="preserve">The municipality </w:t>
      </w:r>
      <w:r w:rsidR="006F465A" w:rsidRPr="00D51798">
        <w:rPr>
          <w:rFonts w:ascii="Arial Narrow" w:hAnsi="Arial Narrow" w:cs="Arial"/>
        </w:rPr>
        <w:t>continues to experience</w:t>
      </w:r>
      <w:r w:rsidRPr="00D51798">
        <w:rPr>
          <w:rFonts w:ascii="Arial Narrow" w:hAnsi="Arial Narrow" w:cs="Arial"/>
        </w:rPr>
        <w:t xml:space="preserve"> challenges regarding liquidity.  This is mainly due to the under-collection of revenue and </w:t>
      </w:r>
      <w:r w:rsidR="006F465A" w:rsidRPr="00D51798">
        <w:rPr>
          <w:rFonts w:ascii="Arial Narrow" w:hAnsi="Arial Narrow" w:cs="Arial"/>
        </w:rPr>
        <w:t>large outstanding debt owed to creditors carried over from previous financial years</w:t>
      </w:r>
      <w:r w:rsidRPr="00D51798">
        <w:rPr>
          <w:rFonts w:ascii="Arial Narrow" w:hAnsi="Arial Narrow" w:cs="Arial"/>
        </w:rPr>
        <w:t xml:space="preserve">. </w:t>
      </w:r>
      <w:r w:rsidR="00145527">
        <w:rPr>
          <w:rFonts w:ascii="Arial Narrow" w:hAnsi="Arial Narrow" w:cs="Arial"/>
        </w:rPr>
        <w:t>The following strategies were put in place:</w:t>
      </w:r>
    </w:p>
    <w:p w:rsidR="00145527" w:rsidRPr="001833D4" w:rsidRDefault="00145527" w:rsidP="001833D4">
      <w:pPr>
        <w:pStyle w:val="ListParagraph"/>
        <w:numPr>
          <w:ilvl w:val="0"/>
          <w:numId w:val="15"/>
        </w:numPr>
        <w:rPr>
          <w:rFonts w:ascii="Arial Narrow" w:hAnsi="Arial Narrow"/>
        </w:rPr>
      </w:pPr>
      <w:r w:rsidRPr="001833D4">
        <w:rPr>
          <w:rFonts w:ascii="Arial Narrow" w:hAnsi="Arial Narrow"/>
          <w:lang w:val="en-US" w:eastAsia="en-ZA"/>
        </w:rPr>
        <w:t>A service provider has been appointed to implement the Revenue Enhancement Plan and data cleansing of Debtors. Based on the appointment, the municipal collection rate for 15/16 financial year is forecasted at 85%. As at 30 April 20</w:t>
      </w:r>
      <w:r w:rsidR="00D20BE9">
        <w:rPr>
          <w:rFonts w:ascii="Arial Narrow" w:hAnsi="Arial Narrow"/>
          <w:lang w:val="en-US" w:eastAsia="en-ZA"/>
        </w:rPr>
        <w:t>16, the collection rate is 79.62</w:t>
      </w:r>
      <w:r w:rsidRPr="001833D4">
        <w:rPr>
          <w:rFonts w:ascii="Arial Narrow" w:hAnsi="Arial Narrow"/>
          <w:lang w:val="en-US" w:eastAsia="en-ZA"/>
        </w:rPr>
        <w:t>%.</w:t>
      </w:r>
      <w:r w:rsidRPr="001833D4">
        <w:rPr>
          <w:rFonts w:ascii="Arial Narrow" w:hAnsi="Arial Narrow"/>
        </w:rPr>
        <w:t xml:space="preserve"> </w:t>
      </w:r>
    </w:p>
    <w:p w:rsidR="00145527" w:rsidRPr="001833D4" w:rsidRDefault="00145527" w:rsidP="001833D4">
      <w:pPr>
        <w:pStyle w:val="ListParagraph"/>
        <w:numPr>
          <w:ilvl w:val="0"/>
          <w:numId w:val="15"/>
        </w:numPr>
        <w:rPr>
          <w:rFonts w:ascii="Arial Narrow" w:hAnsi="Arial Narrow"/>
          <w:lang w:val="en-US" w:eastAsia="en-ZA"/>
        </w:rPr>
      </w:pPr>
      <w:r w:rsidRPr="001833D4">
        <w:rPr>
          <w:rFonts w:ascii="Arial Narrow" w:hAnsi="Arial Narrow"/>
        </w:rPr>
        <w:t xml:space="preserve">Improving financial sustainability through budget restructuring, </w:t>
      </w:r>
      <w:r w:rsidRPr="001833D4">
        <w:rPr>
          <w:rFonts w:ascii="Arial Narrow" w:hAnsi="Arial Narrow"/>
          <w:lang w:val="en-US" w:eastAsia="en-ZA"/>
        </w:rPr>
        <w:t>Implementation of revenue enhancement initiatives</w:t>
      </w:r>
    </w:p>
    <w:p w:rsidR="00145527" w:rsidRPr="001833D4" w:rsidRDefault="00145527" w:rsidP="001833D4">
      <w:pPr>
        <w:pStyle w:val="ListParagraph"/>
        <w:numPr>
          <w:ilvl w:val="0"/>
          <w:numId w:val="15"/>
        </w:numPr>
        <w:rPr>
          <w:rFonts w:ascii="Arial Narrow" w:hAnsi="Arial Narrow"/>
          <w:lang w:val="en-US" w:eastAsia="en-ZA"/>
        </w:rPr>
      </w:pPr>
      <w:r w:rsidRPr="001833D4">
        <w:rPr>
          <w:rFonts w:ascii="Arial Narrow" w:hAnsi="Arial Narrow"/>
          <w:lang w:val="en-US" w:eastAsia="en-ZA"/>
        </w:rPr>
        <w:t>Cost containment measures</w:t>
      </w:r>
    </w:p>
    <w:p w:rsidR="00145527" w:rsidRPr="001833D4" w:rsidRDefault="001833D4" w:rsidP="001833D4">
      <w:pPr>
        <w:pStyle w:val="ListParagraph"/>
        <w:numPr>
          <w:ilvl w:val="0"/>
          <w:numId w:val="15"/>
        </w:numPr>
        <w:rPr>
          <w:rFonts w:ascii="Arial Narrow" w:hAnsi="Arial Narrow"/>
          <w:lang w:val="en-US" w:eastAsia="en-ZA"/>
        </w:rPr>
      </w:pPr>
      <w:r w:rsidRPr="001833D4">
        <w:rPr>
          <w:rFonts w:ascii="Arial Narrow" w:hAnsi="Arial Narrow"/>
          <w:lang w:val="en-US" w:eastAsia="en-ZA"/>
        </w:rPr>
        <w:t xml:space="preserve">Reduction of </w:t>
      </w:r>
      <w:r w:rsidR="00145527" w:rsidRPr="001833D4">
        <w:rPr>
          <w:rFonts w:ascii="Arial Narrow" w:hAnsi="Arial Narrow"/>
          <w:lang w:val="en-US" w:eastAsia="en-ZA"/>
        </w:rPr>
        <w:t xml:space="preserve"> irregular expenditure and fruitless and wasteful expenditure</w:t>
      </w:r>
    </w:p>
    <w:p w:rsidR="00145527" w:rsidRPr="001833D4" w:rsidRDefault="001833D4" w:rsidP="001833D4">
      <w:pPr>
        <w:pStyle w:val="ListParagraph"/>
        <w:numPr>
          <w:ilvl w:val="0"/>
          <w:numId w:val="15"/>
        </w:numPr>
        <w:rPr>
          <w:rFonts w:ascii="Arial Narrow" w:hAnsi="Arial Narrow"/>
          <w:lang w:val="en-US" w:eastAsia="en-ZA"/>
        </w:rPr>
      </w:pPr>
      <w:r w:rsidRPr="001833D4">
        <w:rPr>
          <w:rFonts w:ascii="Arial Narrow" w:hAnsi="Arial Narrow"/>
          <w:lang w:val="en-US" w:eastAsia="en-ZA"/>
        </w:rPr>
        <w:t xml:space="preserve">Improving </w:t>
      </w:r>
      <w:r w:rsidR="00145527" w:rsidRPr="001833D4">
        <w:rPr>
          <w:rFonts w:ascii="Arial Narrow" w:hAnsi="Arial Narrow"/>
          <w:lang w:val="en-US" w:eastAsia="en-ZA"/>
        </w:rPr>
        <w:t>financial data integrity</w:t>
      </w:r>
    </w:p>
    <w:p w:rsidR="00E74CB3" w:rsidRPr="00D51798" w:rsidRDefault="00E74CB3" w:rsidP="00C96D15">
      <w:pPr>
        <w:autoSpaceDE w:val="0"/>
        <w:autoSpaceDN w:val="0"/>
        <w:adjustRightInd w:val="0"/>
        <w:spacing w:after="0" w:line="240" w:lineRule="auto"/>
        <w:jc w:val="both"/>
        <w:rPr>
          <w:rFonts w:ascii="Arial Narrow" w:hAnsi="Arial Narrow" w:cs="Arial"/>
        </w:rPr>
      </w:pPr>
    </w:p>
    <w:p w:rsidR="00A26AAF" w:rsidRPr="00684E49" w:rsidRDefault="00050484" w:rsidP="00A26AAF">
      <w:pPr>
        <w:autoSpaceDE w:val="0"/>
        <w:autoSpaceDN w:val="0"/>
        <w:adjustRightInd w:val="0"/>
        <w:spacing w:after="0" w:line="240" w:lineRule="auto"/>
        <w:jc w:val="both"/>
        <w:rPr>
          <w:rFonts w:ascii="Arial Narrow" w:hAnsi="Arial Narrow" w:cs="Arial"/>
          <w:b/>
          <w:bCs/>
          <w:iCs/>
          <w:sz w:val="24"/>
          <w:szCs w:val="24"/>
        </w:rPr>
      </w:pPr>
      <w:r w:rsidRPr="00684E49">
        <w:rPr>
          <w:rFonts w:ascii="Arial Narrow" w:hAnsi="Arial Narrow" w:cs="Arial"/>
          <w:b/>
          <w:bCs/>
          <w:sz w:val="24"/>
          <w:szCs w:val="24"/>
        </w:rPr>
        <w:t xml:space="preserve">Section 2 – </w:t>
      </w:r>
      <w:r w:rsidR="00E036D2" w:rsidRPr="00684E49">
        <w:rPr>
          <w:rFonts w:ascii="Arial Narrow" w:hAnsi="Arial Narrow" w:cs="Arial"/>
          <w:b/>
          <w:bCs/>
          <w:iCs/>
          <w:sz w:val="24"/>
          <w:szCs w:val="24"/>
        </w:rPr>
        <w:t>IN-YEAR REPORTS 2015/2016</w:t>
      </w:r>
    </w:p>
    <w:p w:rsidR="00560AC7" w:rsidRPr="00560AC7" w:rsidRDefault="00560AC7" w:rsidP="00A26AAF">
      <w:pPr>
        <w:autoSpaceDE w:val="0"/>
        <w:autoSpaceDN w:val="0"/>
        <w:adjustRightInd w:val="0"/>
        <w:spacing w:after="0" w:line="240" w:lineRule="auto"/>
        <w:jc w:val="both"/>
        <w:rPr>
          <w:rFonts w:ascii="Arial Narrow" w:hAnsi="Arial Narrow" w:cs="Arial"/>
          <w:b/>
          <w:bCs/>
          <w:iCs/>
          <w:sz w:val="28"/>
          <w:szCs w:val="28"/>
        </w:rPr>
      </w:pPr>
    </w:p>
    <w:p w:rsidR="00050484" w:rsidRPr="00684E49" w:rsidRDefault="00050484" w:rsidP="00C96D15">
      <w:pPr>
        <w:autoSpaceDE w:val="0"/>
        <w:autoSpaceDN w:val="0"/>
        <w:adjustRightInd w:val="0"/>
        <w:spacing w:after="0" w:line="240" w:lineRule="auto"/>
        <w:jc w:val="both"/>
        <w:rPr>
          <w:rFonts w:ascii="Arial Narrow" w:hAnsi="Arial Narrow" w:cs="Arial"/>
          <w:b/>
          <w:bCs/>
          <w:iCs/>
          <w:sz w:val="24"/>
          <w:szCs w:val="24"/>
        </w:rPr>
      </w:pPr>
      <w:r w:rsidRPr="00684E49">
        <w:rPr>
          <w:rFonts w:ascii="Arial Narrow" w:hAnsi="Arial Narrow" w:cs="Arial"/>
          <w:b/>
          <w:bCs/>
          <w:iCs/>
          <w:sz w:val="24"/>
          <w:szCs w:val="24"/>
        </w:rPr>
        <w:t>RECOMMENDATION:</w:t>
      </w:r>
    </w:p>
    <w:p w:rsidR="004E6EE7" w:rsidRPr="00560AC7" w:rsidRDefault="004E6EE7" w:rsidP="00C96D15">
      <w:pPr>
        <w:autoSpaceDE w:val="0"/>
        <w:autoSpaceDN w:val="0"/>
        <w:adjustRightInd w:val="0"/>
        <w:spacing w:after="0" w:line="240" w:lineRule="auto"/>
        <w:jc w:val="both"/>
        <w:rPr>
          <w:rFonts w:ascii="Arial Narrow" w:hAnsi="Arial Narrow" w:cs="Arial"/>
          <w:b/>
          <w:bCs/>
          <w:iCs/>
          <w:sz w:val="28"/>
          <w:szCs w:val="28"/>
        </w:rPr>
      </w:pPr>
    </w:p>
    <w:p w:rsidR="00050484" w:rsidRPr="00D51798" w:rsidRDefault="002F28B8" w:rsidP="00C96D15">
      <w:pPr>
        <w:autoSpaceDE w:val="0"/>
        <w:autoSpaceDN w:val="0"/>
        <w:adjustRightInd w:val="0"/>
        <w:spacing w:after="0" w:line="240" w:lineRule="auto"/>
        <w:jc w:val="both"/>
        <w:rPr>
          <w:rFonts w:ascii="Arial Narrow" w:hAnsi="Arial Narrow" w:cs="Arial"/>
        </w:rPr>
      </w:pPr>
      <w:r>
        <w:rPr>
          <w:rFonts w:ascii="Arial Narrow" w:hAnsi="Arial Narrow" w:cs="Arial"/>
        </w:rPr>
        <w:t>(</w:t>
      </w:r>
      <w:r w:rsidR="00560AC7">
        <w:rPr>
          <w:rFonts w:ascii="Arial Narrow" w:hAnsi="Arial Narrow" w:cs="Arial"/>
        </w:rPr>
        <w:t xml:space="preserve">a) That </w:t>
      </w:r>
      <w:r w:rsidR="003C2995">
        <w:rPr>
          <w:rFonts w:ascii="Arial Narrow" w:hAnsi="Arial Narrow" w:cs="Arial"/>
        </w:rPr>
        <w:t xml:space="preserve">FAME </w:t>
      </w:r>
      <w:r w:rsidR="00050484" w:rsidRPr="00D51798">
        <w:rPr>
          <w:rFonts w:ascii="Arial Narrow" w:hAnsi="Arial Narrow" w:cs="Arial"/>
        </w:rPr>
        <w:t>notes the monthly budget statement and supporting</w:t>
      </w:r>
      <w:r w:rsidR="00E577A0" w:rsidRPr="00D51798">
        <w:rPr>
          <w:rFonts w:ascii="Arial Narrow" w:hAnsi="Arial Narrow" w:cs="Arial"/>
        </w:rPr>
        <w:t xml:space="preserve"> </w:t>
      </w:r>
      <w:r w:rsidR="00050484" w:rsidRPr="00D51798">
        <w:rPr>
          <w:rFonts w:ascii="Arial Narrow" w:hAnsi="Arial Narrow" w:cs="Arial"/>
        </w:rPr>
        <w:t xml:space="preserve">documentation for </w:t>
      </w:r>
      <w:r w:rsidR="003B1BD0">
        <w:rPr>
          <w:rFonts w:ascii="Arial Narrow" w:hAnsi="Arial Narrow" w:cs="Arial"/>
        </w:rPr>
        <w:t>MAY</w:t>
      </w:r>
      <w:r w:rsidR="000C0E8D">
        <w:rPr>
          <w:rFonts w:ascii="Arial Narrow" w:hAnsi="Arial Narrow" w:cs="Arial"/>
        </w:rPr>
        <w:t xml:space="preserve"> 2016</w:t>
      </w:r>
      <w:r w:rsidR="00050484" w:rsidRPr="00D51798">
        <w:rPr>
          <w:rFonts w:ascii="Arial Narrow" w:hAnsi="Arial Narrow" w:cs="Arial"/>
        </w:rPr>
        <w:t>.</w:t>
      </w:r>
    </w:p>
    <w:p w:rsidR="006B2A8C" w:rsidRPr="00D51798" w:rsidRDefault="006B2A8C" w:rsidP="00C96D15">
      <w:pPr>
        <w:autoSpaceDE w:val="0"/>
        <w:autoSpaceDN w:val="0"/>
        <w:adjustRightInd w:val="0"/>
        <w:spacing w:after="0" w:line="240" w:lineRule="auto"/>
        <w:jc w:val="both"/>
        <w:rPr>
          <w:rFonts w:ascii="Arial Narrow" w:hAnsi="Arial Narrow" w:cs="Arial"/>
        </w:rPr>
      </w:pPr>
    </w:p>
    <w:p w:rsidR="00E74CB3" w:rsidRPr="00D51798" w:rsidRDefault="00E74CB3" w:rsidP="00C96D15">
      <w:pPr>
        <w:autoSpaceDE w:val="0"/>
        <w:autoSpaceDN w:val="0"/>
        <w:adjustRightInd w:val="0"/>
        <w:spacing w:after="0" w:line="240" w:lineRule="auto"/>
        <w:jc w:val="both"/>
        <w:rPr>
          <w:rFonts w:ascii="Arial Narrow" w:hAnsi="Arial Narrow" w:cs="Arial"/>
        </w:rPr>
      </w:pPr>
    </w:p>
    <w:p w:rsidR="00050484" w:rsidRPr="00684E49" w:rsidRDefault="00050484" w:rsidP="00C96D15">
      <w:pPr>
        <w:autoSpaceDE w:val="0"/>
        <w:autoSpaceDN w:val="0"/>
        <w:adjustRightInd w:val="0"/>
        <w:spacing w:after="0" w:line="240" w:lineRule="auto"/>
        <w:jc w:val="both"/>
        <w:rPr>
          <w:rFonts w:ascii="Arial Narrow" w:hAnsi="Arial Narrow" w:cs="Arial"/>
          <w:b/>
          <w:bCs/>
          <w:sz w:val="24"/>
          <w:szCs w:val="24"/>
        </w:rPr>
      </w:pPr>
      <w:r w:rsidRPr="00684E49">
        <w:rPr>
          <w:rFonts w:ascii="Arial Narrow" w:hAnsi="Arial Narrow" w:cs="Arial"/>
          <w:b/>
          <w:bCs/>
          <w:sz w:val="24"/>
          <w:szCs w:val="24"/>
        </w:rPr>
        <w:t>Section 3 – Executive Summary</w:t>
      </w:r>
    </w:p>
    <w:p w:rsidR="00560AC7" w:rsidRPr="00560AC7" w:rsidRDefault="00560AC7" w:rsidP="00C96D15">
      <w:pPr>
        <w:autoSpaceDE w:val="0"/>
        <w:autoSpaceDN w:val="0"/>
        <w:adjustRightInd w:val="0"/>
        <w:spacing w:after="0" w:line="240" w:lineRule="auto"/>
        <w:jc w:val="both"/>
        <w:rPr>
          <w:rFonts w:ascii="Arial Narrow" w:hAnsi="Arial Narrow" w:cs="Arial"/>
          <w:b/>
          <w:bCs/>
          <w:sz w:val="28"/>
          <w:szCs w:val="28"/>
        </w:rPr>
      </w:pPr>
    </w:p>
    <w:p w:rsidR="001E649C" w:rsidRPr="00D51798" w:rsidRDefault="00050484" w:rsidP="00C96D15">
      <w:pPr>
        <w:autoSpaceDE w:val="0"/>
        <w:autoSpaceDN w:val="0"/>
        <w:adjustRightInd w:val="0"/>
        <w:spacing w:after="0" w:line="240" w:lineRule="auto"/>
        <w:jc w:val="both"/>
        <w:rPr>
          <w:rFonts w:ascii="Arial Narrow" w:hAnsi="Arial Narrow" w:cs="Arial"/>
          <w:b/>
          <w:bCs/>
          <w:sz w:val="24"/>
          <w:szCs w:val="24"/>
        </w:rPr>
      </w:pPr>
      <w:r w:rsidRPr="00D51798">
        <w:rPr>
          <w:rFonts w:ascii="Arial Narrow" w:hAnsi="Arial Narrow" w:cs="Arial"/>
          <w:b/>
          <w:bCs/>
          <w:sz w:val="24"/>
          <w:szCs w:val="24"/>
        </w:rPr>
        <w:t>3.1 Introduction</w:t>
      </w:r>
    </w:p>
    <w:p w:rsidR="00050484" w:rsidRPr="00D51798" w:rsidRDefault="00050484" w:rsidP="00C96D15">
      <w:pPr>
        <w:autoSpaceDE w:val="0"/>
        <w:autoSpaceDN w:val="0"/>
        <w:adjustRightInd w:val="0"/>
        <w:spacing w:after="0" w:line="240" w:lineRule="auto"/>
        <w:jc w:val="both"/>
        <w:rPr>
          <w:rFonts w:ascii="Arial Narrow" w:hAnsi="Arial Narrow" w:cs="Arial"/>
          <w:b/>
          <w:bCs/>
          <w:sz w:val="24"/>
          <w:szCs w:val="24"/>
        </w:rPr>
      </w:pPr>
    </w:p>
    <w:p w:rsidR="00560AC7" w:rsidRDefault="00560AC7" w:rsidP="00560AC7">
      <w:pPr>
        <w:rPr>
          <w:rFonts w:ascii="Arial Narrow" w:hAnsi="Arial Narrow"/>
        </w:rPr>
      </w:pPr>
      <w:r>
        <w:rPr>
          <w:rFonts w:ascii="Arial Narrow" w:hAnsi="Arial Narrow"/>
        </w:rPr>
        <w:t>The monthly Sec 71 reports</w:t>
      </w:r>
      <w:r w:rsidRPr="00CF430C">
        <w:rPr>
          <w:rFonts w:ascii="Arial Narrow" w:hAnsi="Arial Narrow"/>
        </w:rPr>
        <w:t xml:space="preserve"> aims to provide a regular update on indicators critical to the organisation’s</w:t>
      </w:r>
      <w:r>
        <w:rPr>
          <w:rFonts w:ascii="Arial Narrow" w:hAnsi="Arial Narrow"/>
        </w:rPr>
        <w:t xml:space="preserve"> </w:t>
      </w:r>
      <w:r w:rsidRPr="00CF430C">
        <w:rPr>
          <w:rFonts w:ascii="Arial Narrow" w:hAnsi="Arial Narrow"/>
        </w:rPr>
        <w:t>viability and serve as an early warning indicator where remedial action is required</w:t>
      </w:r>
      <w:r>
        <w:rPr>
          <w:rFonts w:ascii="Arial Narrow" w:hAnsi="Arial Narrow"/>
        </w:rPr>
        <w:t>.</w:t>
      </w:r>
    </w:p>
    <w:p w:rsidR="00560AC7" w:rsidRPr="00CF430C" w:rsidRDefault="00560AC7" w:rsidP="00560AC7">
      <w:pPr>
        <w:rPr>
          <w:rFonts w:ascii="Arial Narrow" w:hAnsi="Arial Narrow"/>
        </w:rPr>
      </w:pPr>
      <w:r w:rsidRPr="00CF430C">
        <w:rPr>
          <w:rFonts w:ascii="Arial Narrow" w:hAnsi="Arial Narrow"/>
        </w:rPr>
        <w:t xml:space="preserve"> The Municipal Manager of the Municipality, is required by Section 71(1) of the Municipal Finance Management Act to submit a report in a prescribed format to the Mayor within 10 working days after the end of each month on the state of the Municipality’s budget.</w:t>
      </w:r>
    </w:p>
    <w:p w:rsidR="00560AC7" w:rsidRDefault="00560AC7" w:rsidP="00560AC7">
      <w:pPr>
        <w:rPr>
          <w:rFonts w:ascii="Arial Narrow" w:hAnsi="Arial Narrow"/>
        </w:rPr>
      </w:pPr>
      <w:r w:rsidRPr="00CF430C">
        <w:rPr>
          <w:rFonts w:ascii="Arial Narrow" w:hAnsi="Arial Narrow"/>
        </w:rPr>
        <w:t>This report is a summary of the main budget issues arising from the monitoring process. It compares the progress of the budget to the projections contained in the Service Delivery and Budget Implementation Plan (SDBIP). Section 54 of the MFMA requires the Mayor to consider the Section 71 report and take appropriate action to ensure that the approved budget is implemented in accordance with the SDBIP</w:t>
      </w:r>
      <w:r>
        <w:rPr>
          <w:rFonts w:ascii="Arial Narrow" w:hAnsi="Arial Narrow"/>
        </w:rPr>
        <w:t>.</w:t>
      </w:r>
    </w:p>
    <w:p w:rsidR="00560AC7" w:rsidRDefault="00560AC7" w:rsidP="00560AC7">
      <w:pPr>
        <w:rPr>
          <w:rFonts w:ascii="Arial Narrow" w:hAnsi="Arial Narrow"/>
        </w:rPr>
      </w:pPr>
    </w:p>
    <w:p w:rsidR="003C2995" w:rsidRDefault="003C2995" w:rsidP="00560AC7">
      <w:pPr>
        <w:rPr>
          <w:rFonts w:ascii="Arial Narrow" w:hAnsi="Arial Narrow"/>
        </w:rPr>
      </w:pPr>
    </w:p>
    <w:p w:rsidR="00560AC7" w:rsidRPr="00560AC7" w:rsidRDefault="00560AC7" w:rsidP="00560AC7">
      <w:pPr>
        <w:pStyle w:val="ListParagraph"/>
        <w:numPr>
          <w:ilvl w:val="1"/>
          <w:numId w:val="7"/>
        </w:numPr>
        <w:rPr>
          <w:rFonts w:ascii="Arial Narrow" w:hAnsi="Arial Narrow"/>
          <w:b/>
        </w:rPr>
      </w:pPr>
      <w:r w:rsidRPr="00560AC7">
        <w:rPr>
          <w:rFonts w:ascii="Arial Narrow" w:hAnsi="Arial Narrow"/>
          <w:b/>
        </w:rPr>
        <w:lastRenderedPageBreak/>
        <w:t>Consolidated Performance</w:t>
      </w:r>
    </w:p>
    <w:p w:rsidR="008B34B8" w:rsidRDefault="00560AC7" w:rsidP="00560AC7">
      <w:pPr>
        <w:rPr>
          <w:rFonts w:ascii="Arial Narrow" w:hAnsi="Arial Narrow"/>
        </w:rPr>
      </w:pPr>
      <w:r w:rsidRPr="00CF430C">
        <w:rPr>
          <w:rFonts w:ascii="Arial Narrow" w:hAnsi="Arial Narrow"/>
        </w:rPr>
        <w:t xml:space="preserve"> The following table summarises the overall position on the capital and operating budgets. Take note that the Operating Expenditure only reflects the direct expenditure and exclude all indirect expenditure e.g. Administrative Recharges</w:t>
      </w:r>
      <w:r>
        <w:rPr>
          <w:rFonts w:ascii="Arial Narrow" w:hAnsi="Arial Narrow"/>
        </w:rPr>
        <w:t>.</w:t>
      </w:r>
    </w:p>
    <w:tbl>
      <w:tblPr>
        <w:tblStyle w:val="TableGrid"/>
        <w:tblW w:w="0" w:type="auto"/>
        <w:tblLook w:val="04A0" w:firstRow="1" w:lastRow="0" w:firstColumn="1" w:lastColumn="0" w:noHBand="0" w:noVBand="1"/>
      </w:tblPr>
      <w:tblGrid>
        <w:gridCol w:w="2263"/>
        <w:gridCol w:w="1843"/>
        <w:gridCol w:w="1843"/>
        <w:gridCol w:w="1559"/>
        <w:gridCol w:w="1508"/>
      </w:tblGrid>
      <w:tr w:rsidR="008B34B8" w:rsidRPr="00D51798" w:rsidTr="00237BE5">
        <w:tc>
          <w:tcPr>
            <w:tcW w:w="2263" w:type="dxa"/>
          </w:tcPr>
          <w:p w:rsidR="008B34B8" w:rsidRPr="00D51798" w:rsidRDefault="008B34B8" w:rsidP="006C60AD">
            <w:pPr>
              <w:rPr>
                <w:rFonts w:ascii="Arial Narrow" w:hAnsi="Arial Narrow" w:cs="Arial"/>
              </w:rPr>
            </w:pPr>
          </w:p>
        </w:tc>
        <w:tc>
          <w:tcPr>
            <w:tcW w:w="1843" w:type="dxa"/>
          </w:tcPr>
          <w:p w:rsidR="008B34B8" w:rsidRPr="00D51798" w:rsidRDefault="008B34B8" w:rsidP="006C60AD">
            <w:pPr>
              <w:jc w:val="center"/>
              <w:rPr>
                <w:rFonts w:ascii="Arial Narrow" w:hAnsi="Arial Narrow" w:cs="Arial"/>
                <w:b/>
              </w:rPr>
            </w:pPr>
            <w:r w:rsidRPr="00D51798">
              <w:rPr>
                <w:rFonts w:ascii="Arial Narrow" w:hAnsi="Arial Narrow" w:cs="Arial"/>
                <w:b/>
              </w:rPr>
              <w:t>Original Budget</w:t>
            </w:r>
          </w:p>
          <w:p w:rsidR="008B34B8" w:rsidRPr="00D51798" w:rsidRDefault="008B34B8" w:rsidP="006C60AD">
            <w:pPr>
              <w:jc w:val="center"/>
              <w:rPr>
                <w:rFonts w:ascii="Arial Narrow" w:hAnsi="Arial Narrow" w:cs="Arial"/>
                <w:b/>
              </w:rPr>
            </w:pPr>
            <w:r w:rsidRPr="00D51798">
              <w:rPr>
                <w:rFonts w:ascii="Arial Narrow" w:hAnsi="Arial Narrow" w:cs="Arial"/>
                <w:b/>
              </w:rPr>
              <w:t>R’000</w:t>
            </w:r>
          </w:p>
        </w:tc>
        <w:tc>
          <w:tcPr>
            <w:tcW w:w="1843" w:type="dxa"/>
          </w:tcPr>
          <w:p w:rsidR="008B34B8" w:rsidRPr="00D51798" w:rsidRDefault="008B34B8" w:rsidP="006C60AD">
            <w:pPr>
              <w:jc w:val="center"/>
              <w:rPr>
                <w:rFonts w:ascii="Arial Narrow" w:hAnsi="Arial Narrow" w:cs="Arial"/>
                <w:b/>
              </w:rPr>
            </w:pPr>
            <w:r w:rsidRPr="00D51798">
              <w:rPr>
                <w:rFonts w:ascii="Arial Narrow" w:hAnsi="Arial Narrow" w:cs="Arial"/>
                <w:b/>
              </w:rPr>
              <w:t>Adjustment Budget</w:t>
            </w:r>
          </w:p>
          <w:p w:rsidR="008B34B8" w:rsidRPr="00D51798" w:rsidRDefault="008B34B8" w:rsidP="006C60AD">
            <w:pPr>
              <w:jc w:val="center"/>
              <w:rPr>
                <w:rFonts w:ascii="Arial Narrow" w:hAnsi="Arial Narrow" w:cs="Arial"/>
                <w:b/>
              </w:rPr>
            </w:pPr>
            <w:r w:rsidRPr="00D51798">
              <w:rPr>
                <w:rFonts w:ascii="Arial Narrow" w:hAnsi="Arial Narrow" w:cs="Arial"/>
                <w:b/>
              </w:rPr>
              <w:t>R’000</w:t>
            </w:r>
          </w:p>
        </w:tc>
        <w:tc>
          <w:tcPr>
            <w:tcW w:w="1559" w:type="dxa"/>
          </w:tcPr>
          <w:p w:rsidR="008B34B8" w:rsidRPr="00D51798" w:rsidRDefault="0070030C" w:rsidP="006C60AD">
            <w:pPr>
              <w:jc w:val="center"/>
              <w:rPr>
                <w:rFonts w:ascii="Arial Narrow" w:hAnsi="Arial Narrow" w:cs="Arial"/>
                <w:b/>
              </w:rPr>
            </w:pPr>
            <w:r w:rsidRPr="00D51798">
              <w:rPr>
                <w:rFonts w:ascii="Arial Narrow" w:hAnsi="Arial Narrow" w:cs="Arial"/>
                <w:b/>
              </w:rPr>
              <w:t>Actual</w:t>
            </w:r>
          </w:p>
          <w:p w:rsidR="008B34B8" w:rsidRPr="00D51798" w:rsidRDefault="008B34B8" w:rsidP="006C60AD">
            <w:pPr>
              <w:jc w:val="center"/>
              <w:rPr>
                <w:rFonts w:ascii="Arial Narrow" w:hAnsi="Arial Narrow" w:cs="Arial"/>
                <w:b/>
              </w:rPr>
            </w:pPr>
            <w:r w:rsidRPr="00D51798">
              <w:rPr>
                <w:rFonts w:ascii="Arial Narrow" w:hAnsi="Arial Narrow" w:cs="Arial"/>
                <w:b/>
              </w:rPr>
              <w:t>R’000</w:t>
            </w:r>
          </w:p>
        </w:tc>
        <w:tc>
          <w:tcPr>
            <w:tcW w:w="1508" w:type="dxa"/>
          </w:tcPr>
          <w:p w:rsidR="008B34B8" w:rsidRPr="00D51798" w:rsidRDefault="008B34B8" w:rsidP="006C60AD">
            <w:pPr>
              <w:jc w:val="center"/>
              <w:rPr>
                <w:rFonts w:ascii="Arial Narrow" w:hAnsi="Arial Narrow" w:cs="Arial"/>
                <w:b/>
              </w:rPr>
            </w:pPr>
            <w:r w:rsidRPr="00D51798">
              <w:rPr>
                <w:rFonts w:ascii="Arial Narrow" w:hAnsi="Arial Narrow" w:cs="Arial"/>
                <w:b/>
              </w:rPr>
              <w:t xml:space="preserve"> Annual Budget </w:t>
            </w:r>
          </w:p>
          <w:p w:rsidR="008B34B8" w:rsidRPr="00D51798" w:rsidRDefault="008B34B8" w:rsidP="006C60AD">
            <w:pPr>
              <w:jc w:val="center"/>
              <w:rPr>
                <w:rFonts w:ascii="Arial Narrow" w:hAnsi="Arial Narrow" w:cs="Arial"/>
                <w:b/>
              </w:rPr>
            </w:pPr>
            <w:r w:rsidRPr="00D51798">
              <w:rPr>
                <w:rFonts w:ascii="Arial Narrow" w:hAnsi="Arial Narrow" w:cs="Arial"/>
                <w:b/>
              </w:rPr>
              <w:t>%</w:t>
            </w:r>
          </w:p>
        </w:tc>
      </w:tr>
      <w:tr w:rsidR="008B34B8" w:rsidRPr="00D51798" w:rsidTr="00237BE5">
        <w:tc>
          <w:tcPr>
            <w:tcW w:w="2263" w:type="dxa"/>
          </w:tcPr>
          <w:p w:rsidR="008B34B8" w:rsidRPr="00D51798" w:rsidRDefault="008B34B8" w:rsidP="006C60AD">
            <w:pPr>
              <w:rPr>
                <w:rFonts w:ascii="Arial Narrow" w:hAnsi="Arial Narrow" w:cs="Arial"/>
              </w:rPr>
            </w:pPr>
            <w:r w:rsidRPr="00D51798">
              <w:rPr>
                <w:rFonts w:ascii="Arial Narrow" w:hAnsi="Arial Narrow" w:cs="Arial"/>
              </w:rPr>
              <w:t>Operating Revenue</w:t>
            </w:r>
            <w:r w:rsidR="00D335E8">
              <w:rPr>
                <w:rFonts w:ascii="Arial Narrow" w:hAnsi="Arial Narrow" w:cs="Arial"/>
              </w:rPr>
              <w:t xml:space="preserve"> (billed)</w:t>
            </w:r>
          </w:p>
        </w:tc>
        <w:tc>
          <w:tcPr>
            <w:tcW w:w="1843" w:type="dxa"/>
          </w:tcPr>
          <w:p w:rsidR="008B34B8" w:rsidRPr="00D51798" w:rsidRDefault="005D24B8" w:rsidP="006C60AD">
            <w:pPr>
              <w:jc w:val="center"/>
              <w:rPr>
                <w:rFonts w:ascii="Arial Narrow" w:hAnsi="Arial Narrow" w:cs="Arial"/>
              </w:rPr>
            </w:pPr>
            <w:r>
              <w:rPr>
                <w:rFonts w:ascii="Arial Narrow" w:hAnsi="Arial Narrow" w:cs="Arial"/>
              </w:rPr>
              <w:t>427 637</w:t>
            </w:r>
          </w:p>
        </w:tc>
        <w:tc>
          <w:tcPr>
            <w:tcW w:w="1843" w:type="dxa"/>
          </w:tcPr>
          <w:p w:rsidR="008B34B8" w:rsidRPr="00D51798" w:rsidRDefault="00422188" w:rsidP="006C60AD">
            <w:pPr>
              <w:jc w:val="center"/>
              <w:rPr>
                <w:rFonts w:ascii="Arial Narrow" w:hAnsi="Arial Narrow" w:cs="Arial"/>
              </w:rPr>
            </w:pPr>
            <w:r>
              <w:rPr>
                <w:rFonts w:ascii="Arial Narrow" w:hAnsi="Arial Narrow" w:cs="Arial"/>
              </w:rPr>
              <w:t>440 053</w:t>
            </w:r>
          </w:p>
        </w:tc>
        <w:tc>
          <w:tcPr>
            <w:tcW w:w="1559" w:type="dxa"/>
          </w:tcPr>
          <w:p w:rsidR="008B34B8" w:rsidRPr="00D51798" w:rsidRDefault="003B1BD0" w:rsidP="006C60AD">
            <w:pPr>
              <w:jc w:val="center"/>
              <w:rPr>
                <w:rFonts w:ascii="Arial Narrow" w:hAnsi="Arial Narrow" w:cs="Arial"/>
              </w:rPr>
            </w:pPr>
            <w:r>
              <w:rPr>
                <w:rFonts w:ascii="Arial Narrow" w:hAnsi="Arial Narrow" w:cs="Arial"/>
              </w:rPr>
              <w:t>344 576</w:t>
            </w:r>
          </w:p>
        </w:tc>
        <w:tc>
          <w:tcPr>
            <w:tcW w:w="1508" w:type="dxa"/>
          </w:tcPr>
          <w:p w:rsidR="008B34B8" w:rsidRPr="00D51798" w:rsidRDefault="00B13A0F" w:rsidP="00E739D2">
            <w:pPr>
              <w:jc w:val="center"/>
              <w:rPr>
                <w:rFonts w:ascii="Arial Narrow" w:hAnsi="Arial Narrow" w:cs="Arial"/>
              </w:rPr>
            </w:pPr>
            <w:r>
              <w:rPr>
                <w:rFonts w:ascii="Arial Narrow" w:hAnsi="Arial Narrow" w:cs="Arial"/>
              </w:rPr>
              <w:t>78</w:t>
            </w:r>
            <w:r w:rsidR="00E739D2">
              <w:rPr>
                <w:rFonts w:ascii="Arial Narrow" w:hAnsi="Arial Narrow" w:cs="Arial"/>
              </w:rPr>
              <w:t>%</w:t>
            </w:r>
          </w:p>
        </w:tc>
      </w:tr>
      <w:tr w:rsidR="008B34B8" w:rsidRPr="00D51798" w:rsidTr="00237BE5">
        <w:tc>
          <w:tcPr>
            <w:tcW w:w="2263" w:type="dxa"/>
          </w:tcPr>
          <w:p w:rsidR="008B34B8" w:rsidRPr="00D51798" w:rsidRDefault="008B34B8" w:rsidP="006C60AD">
            <w:pPr>
              <w:rPr>
                <w:rFonts w:ascii="Arial Narrow" w:hAnsi="Arial Narrow" w:cs="Arial"/>
              </w:rPr>
            </w:pPr>
            <w:r w:rsidRPr="00D51798">
              <w:rPr>
                <w:rFonts w:ascii="Arial Narrow" w:hAnsi="Arial Narrow" w:cs="Arial"/>
              </w:rPr>
              <w:t>Operating Expenditure</w:t>
            </w:r>
            <w:r w:rsidR="00D335E8">
              <w:rPr>
                <w:rFonts w:ascii="Arial Narrow" w:hAnsi="Arial Narrow" w:cs="Arial"/>
              </w:rPr>
              <w:t xml:space="preserve"> (accrued/actual mix)</w:t>
            </w:r>
          </w:p>
        </w:tc>
        <w:tc>
          <w:tcPr>
            <w:tcW w:w="1843" w:type="dxa"/>
          </w:tcPr>
          <w:p w:rsidR="008B34B8" w:rsidRPr="00D51798" w:rsidRDefault="005D24B8" w:rsidP="006C60AD">
            <w:pPr>
              <w:jc w:val="center"/>
              <w:rPr>
                <w:rFonts w:ascii="Arial Narrow" w:hAnsi="Arial Narrow" w:cs="Arial"/>
              </w:rPr>
            </w:pPr>
            <w:r>
              <w:rPr>
                <w:rFonts w:ascii="Arial Narrow" w:hAnsi="Arial Narrow" w:cs="Arial"/>
              </w:rPr>
              <w:t>427 637</w:t>
            </w:r>
          </w:p>
        </w:tc>
        <w:tc>
          <w:tcPr>
            <w:tcW w:w="1843" w:type="dxa"/>
          </w:tcPr>
          <w:p w:rsidR="008B34B8" w:rsidRPr="00422188" w:rsidRDefault="00422188" w:rsidP="00422188">
            <w:pPr>
              <w:jc w:val="center"/>
              <w:rPr>
                <w:rFonts w:ascii="Arial Narrow" w:hAnsi="Arial Narrow" w:cs="Arial"/>
              </w:rPr>
            </w:pPr>
            <w:r w:rsidRPr="00422188">
              <w:rPr>
                <w:rFonts w:ascii="Arial Narrow" w:hAnsi="Arial Narrow" w:cs="Arial"/>
              </w:rPr>
              <w:t>437 920</w:t>
            </w:r>
          </w:p>
        </w:tc>
        <w:tc>
          <w:tcPr>
            <w:tcW w:w="1559" w:type="dxa"/>
          </w:tcPr>
          <w:p w:rsidR="008B34B8" w:rsidRPr="00D51798" w:rsidRDefault="003E3E1F" w:rsidP="006C60AD">
            <w:pPr>
              <w:jc w:val="center"/>
              <w:rPr>
                <w:rFonts w:ascii="Arial Narrow" w:hAnsi="Arial Narrow" w:cs="Arial"/>
              </w:rPr>
            </w:pPr>
            <w:r>
              <w:rPr>
                <w:rFonts w:ascii="Arial Narrow" w:hAnsi="Arial Narrow" w:cs="Arial"/>
              </w:rPr>
              <w:t>2</w:t>
            </w:r>
            <w:r w:rsidR="003B1BD0">
              <w:rPr>
                <w:rFonts w:ascii="Arial Narrow" w:hAnsi="Arial Narrow" w:cs="Arial"/>
              </w:rPr>
              <w:t>90 254</w:t>
            </w:r>
          </w:p>
        </w:tc>
        <w:tc>
          <w:tcPr>
            <w:tcW w:w="1508" w:type="dxa"/>
          </w:tcPr>
          <w:p w:rsidR="008B34B8" w:rsidRPr="00D51798" w:rsidRDefault="00B13A0F" w:rsidP="006C60AD">
            <w:pPr>
              <w:jc w:val="center"/>
              <w:rPr>
                <w:rFonts w:ascii="Arial Narrow" w:hAnsi="Arial Narrow" w:cs="Arial"/>
              </w:rPr>
            </w:pPr>
            <w:r>
              <w:rPr>
                <w:rFonts w:ascii="Arial Narrow" w:hAnsi="Arial Narrow" w:cs="Arial"/>
              </w:rPr>
              <w:t>66</w:t>
            </w:r>
            <w:r w:rsidR="00722E1D">
              <w:rPr>
                <w:rFonts w:ascii="Arial Narrow" w:hAnsi="Arial Narrow" w:cs="Arial"/>
              </w:rPr>
              <w:t>%</w:t>
            </w:r>
          </w:p>
        </w:tc>
      </w:tr>
      <w:tr w:rsidR="008B34B8" w:rsidRPr="00D51798" w:rsidTr="00237BE5">
        <w:tc>
          <w:tcPr>
            <w:tcW w:w="2263" w:type="dxa"/>
          </w:tcPr>
          <w:p w:rsidR="008B34B8" w:rsidRPr="00D51798" w:rsidRDefault="008B34B8" w:rsidP="006C60AD">
            <w:pPr>
              <w:rPr>
                <w:rFonts w:ascii="Arial Narrow" w:hAnsi="Arial Narrow" w:cs="Arial"/>
              </w:rPr>
            </w:pPr>
            <w:r w:rsidRPr="00D51798">
              <w:rPr>
                <w:rFonts w:ascii="Arial Narrow" w:hAnsi="Arial Narrow" w:cs="Arial"/>
              </w:rPr>
              <w:t>Capital Expenditure</w:t>
            </w:r>
          </w:p>
        </w:tc>
        <w:tc>
          <w:tcPr>
            <w:tcW w:w="1843" w:type="dxa"/>
          </w:tcPr>
          <w:p w:rsidR="008B34B8" w:rsidRPr="00D51798" w:rsidRDefault="005D24B8" w:rsidP="006C60AD">
            <w:pPr>
              <w:jc w:val="center"/>
              <w:rPr>
                <w:rFonts w:ascii="Arial Narrow" w:hAnsi="Arial Narrow" w:cs="Arial"/>
              </w:rPr>
            </w:pPr>
            <w:r>
              <w:rPr>
                <w:rFonts w:ascii="Arial Narrow" w:hAnsi="Arial Narrow" w:cs="Arial"/>
              </w:rPr>
              <w:t>191 857</w:t>
            </w:r>
          </w:p>
        </w:tc>
        <w:tc>
          <w:tcPr>
            <w:tcW w:w="1843" w:type="dxa"/>
          </w:tcPr>
          <w:p w:rsidR="008B34B8" w:rsidRPr="00422188" w:rsidRDefault="00422188" w:rsidP="00422188">
            <w:pPr>
              <w:jc w:val="center"/>
              <w:rPr>
                <w:rFonts w:ascii="Arial Narrow" w:hAnsi="Arial Narrow" w:cs="Arial"/>
              </w:rPr>
            </w:pPr>
            <w:r w:rsidRPr="00422188">
              <w:rPr>
                <w:rFonts w:ascii="Arial Narrow" w:hAnsi="Arial Narrow" w:cs="Arial"/>
              </w:rPr>
              <w:t>62 942</w:t>
            </w:r>
          </w:p>
        </w:tc>
        <w:tc>
          <w:tcPr>
            <w:tcW w:w="1559" w:type="dxa"/>
          </w:tcPr>
          <w:p w:rsidR="008B34B8" w:rsidRPr="00D51798" w:rsidRDefault="003B1BD0" w:rsidP="006C60AD">
            <w:pPr>
              <w:jc w:val="center"/>
              <w:rPr>
                <w:rFonts w:ascii="Arial Narrow" w:hAnsi="Arial Narrow" w:cs="Arial"/>
              </w:rPr>
            </w:pPr>
            <w:r>
              <w:rPr>
                <w:rFonts w:ascii="Arial Narrow" w:hAnsi="Arial Narrow" w:cs="Arial"/>
              </w:rPr>
              <w:t>18 668</w:t>
            </w:r>
          </w:p>
        </w:tc>
        <w:tc>
          <w:tcPr>
            <w:tcW w:w="1508" w:type="dxa"/>
          </w:tcPr>
          <w:p w:rsidR="008B34B8" w:rsidRPr="00D51798" w:rsidRDefault="003B1BD0" w:rsidP="0070030C">
            <w:pPr>
              <w:spacing w:line="360" w:lineRule="auto"/>
              <w:jc w:val="center"/>
              <w:rPr>
                <w:rFonts w:ascii="Arial Narrow" w:hAnsi="Arial Narrow" w:cs="Arial"/>
              </w:rPr>
            </w:pPr>
            <w:r>
              <w:rPr>
                <w:rFonts w:ascii="Arial Narrow" w:hAnsi="Arial Narrow" w:cs="Arial"/>
              </w:rPr>
              <w:t>30</w:t>
            </w:r>
            <w:r w:rsidR="00722E1D">
              <w:rPr>
                <w:rFonts w:ascii="Arial Narrow" w:hAnsi="Arial Narrow" w:cs="Arial"/>
              </w:rPr>
              <w:t>%</w:t>
            </w:r>
          </w:p>
        </w:tc>
      </w:tr>
    </w:tbl>
    <w:p w:rsidR="0070030C" w:rsidRPr="00D51798" w:rsidRDefault="0070030C" w:rsidP="008B34B8">
      <w:pPr>
        <w:autoSpaceDE w:val="0"/>
        <w:autoSpaceDN w:val="0"/>
        <w:adjustRightInd w:val="0"/>
        <w:spacing w:after="0" w:line="240" w:lineRule="auto"/>
        <w:jc w:val="both"/>
        <w:rPr>
          <w:rFonts w:ascii="Arial Narrow" w:hAnsi="Arial Narrow" w:cs="Arial"/>
          <w:b/>
          <w:bCs/>
        </w:rPr>
      </w:pPr>
    </w:p>
    <w:p w:rsidR="008B34B8" w:rsidRPr="00D51798" w:rsidRDefault="008B34B8" w:rsidP="008B34B8">
      <w:pPr>
        <w:autoSpaceDE w:val="0"/>
        <w:autoSpaceDN w:val="0"/>
        <w:adjustRightInd w:val="0"/>
        <w:spacing w:after="0" w:line="240" w:lineRule="auto"/>
        <w:jc w:val="both"/>
        <w:rPr>
          <w:rFonts w:ascii="Arial Narrow" w:hAnsi="Arial Narrow" w:cs="Arial"/>
          <w:b/>
          <w:bCs/>
        </w:rPr>
      </w:pPr>
      <w:r w:rsidRPr="00D51798">
        <w:rPr>
          <w:rFonts w:ascii="Arial Narrow" w:hAnsi="Arial Narrow" w:cs="Arial"/>
          <w:b/>
          <w:bCs/>
        </w:rPr>
        <w:t>Revenue by Source</w:t>
      </w:r>
    </w:p>
    <w:p w:rsidR="008B34B8" w:rsidRPr="00D51798" w:rsidRDefault="008B34B8" w:rsidP="008B34B8">
      <w:pPr>
        <w:autoSpaceDE w:val="0"/>
        <w:autoSpaceDN w:val="0"/>
        <w:adjustRightInd w:val="0"/>
        <w:spacing w:after="0" w:line="240" w:lineRule="auto"/>
        <w:jc w:val="both"/>
        <w:rPr>
          <w:rFonts w:ascii="Arial Narrow" w:hAnsi="Arial Narrow" w:cs="Arial"/>
          <w:b/>
          <w:bCs/>
        </w:rPr>
      </w:pPr>
    </w:p>
    <w:p w:rsidR="00B65FFB" w:rsidRPr="00D51798" w:rsidRDefault="003E74EE" w:rsidP="007D56CC">
      <w:pPr>
        <w:autoSpaceDE w:val="0"/>
        <w:autoSpaceDN w:val="0"/>
        <w:adjustRightInd w:val="0"/>
        <w:spacing w:after="0" w:line="240" w:lineRule="auto"/>
        <w:rPr>
          <w:rFonts w:ascii="Arial Narrow" w:hAnsi="Arial Narrow" w:cs="Arial"/>
        </w:rPr>
      </w:pPr>
      <w:r>
        <w:rPr>
          <w:rFonts w:ascii="Arial Narrow" w:hAnsi="Arial Narrow" w:cs="Arial"/>
        </w:rPr>
        <w:t xml:space="preserve">Year-to-date Operating Revenue </w:t>
      </w:r>
      <w:r w:rsidR="007D56CC" w:rsidRPr="00D51798">
        <w:rPr>
          <w:rFonts w:ascii="Arial Narrow" w:hAnsi="Arial Narrow" w:cs="Arial"/>
        </w:rPr>
        <w:t xml:space="preserve">amounts to </w:t>
      </w:r>
      <w:r w:rsidR="00B13A0F">
        <w:rPr>
          <w:rFonts w:ascii="Arial Narrow" w:hAnsi="Arial Narrow" w:cs="Arial"/>
          <w:b/>
        </w:rPr>
        <w:t>78</w:t>
      </w:r>
      <w:r w:rsidR="003E3E1F">
        <w:rPr>
          <w:rFonts w:ascii="Arial Narrow" w:hAnsi="Arial Narrow" w:cs="Arial"/>
          <w:b/>
        </w:rPr>
        <w:t>% or R3</w:t>
      </w:r>
      <w:r w:rsidR="00F43020">
        <w:rPr>
          <w:rFonts w:ascii="Arial Narrow" w:hAnsi="Arial Narrow" w:cs="Arial"/>
          <w:b/>
        </w:rPr>
        <w:t>44 576</w:t>
      </w:r>
      <w:r w:rsidR="007D56CC" w:rsidRPr="00D51798">
        <w:rPr>
          <w:rFonts w:ascii="Arial Narrow" w:hAnsi="Arial Narrow" w:cs="Arial"/>
          <w:b/>
        </w:rPr>
        <w:t xml:space="preserve"> million</w:t>
      </w:r>
      <w:r>
        <w:rPr>
          <w:rFonts w:ascii="Arial Narrow" w:hAnsi="Arial Narrow" w:cs="Arial"/>
        </w:rPr>
        <w:t xml:space="preserve"> of the </w:t>
      </w:r>
      <w:r w:rsidR="00422188">
        <w:rPr>
          <w:rFonts w:ascii="Arial Narrow" w:hAnsi="Arial Narrow" w:cs="Arial"/>
        </w:rPr>
        <w:t xml:space="preserve">adjusted </w:t>
      </w:r>
      <w:r>
        <w:rPr>
          <w:rFonts w:ascii="Arial Narrow" w:hAnsi="Arial Narrow" w:cs="Arial"/>
        </w:rPr>
        <w:t>operating</w:t>
      </w:r>
      <w:r w:rsidR="007D56CC" w:rsidRPr="00D51798">
        <w:rPr>
          <w:rFonts w:ascii="Arial Narrow" w:hAnsi="Arial Narrow" w:cs="Arial"/>
        </w:rPr>
        <w:t xml:space="preserve"> budget of </w:t>
      </w:r>
      <w:r w:rsidR="00422188">
        <w:rPr>
          <w:rFonts w:ascii="Arial Narrow" w:hAnsi="Arial Narrow" w:cs="Arial"/>
          <w:b/>
        </w:rPr>
        <w:t>R440</w:t>
      </w:r>
      <w:r w:rsidR="00D335E8">
        <w:rPr>
          <w:rFonts w:ascii="Arial Narrow" w:hAnsi="Arial Narrow" w:cs="Arial"/>
          <w:b/>
        </w:rPr>
        <w:t>,</w:t>
      </w:r>
      <w:r w:rsidR="00422188">
        <w:rPr>
          <w:rFonts w:ascii="Arial Narrow" w:hAnsi="Arial Narrow" w:cs="Arial"/>
          <w:b/>
        </w:rPr>
        <w:t xml:space="preserve"> 053 </w:t>
      </w:r>
      <w:r w:rsidR="007D56CC" w:rsidRPr="00D51798">
        <w:rPr>
          <w:rFonts w:ascii="Arial Narrow" w:hAnsi="Arial Narrow" w:cs="Arial"/>
          <w:b/>
        </w:rPr>
        <w:t>million</w:t>
      </w:r>
      <w:r w:rsidR="007D56CC" w:rsidRPr="00D51798">
        <w:rPr>
          <w:rFonts w:ascii="Arial Narrow" w:hAnsi="Arial Narrow" w:cs="Arial"/>
        </w:rPr>
        <w:t xml:space="preserve">.  </w:t>
      </w:r>
    </w:p>
    <w:p w:rsidR="00B65FFB" w:rsidRPr="00D51798" w:rsidRDefault="00B65FFB" w:rsidP="007D56CC">
      <w:pPr>
        <w:autoSpaceDE w:val="0"/>
        <w:autoSpaceDN w:val="0"/>
        <w:adjustRightInd w:val="0"/>
        <w:spacing w:after="0" w:line="240" w:lineRule="auto"/>
        <w:rPr>
          <w:rFonts w:ascii="Arial Narrow" w:hAnsi="Arial Narrow" w:cs="Arial"/>
        </w:rPr>
      </w:pPr>
    </w:p>
    <w:p w:rsidR="00050484" w:rsidRPr="00D51798" w:rsidRDefault="00745F3B" w:rsidP="007D56CC">
      <w:pPr>
        <w:autoSpaceDE w:val="0"/>
        <w:autoSpaceDN w:val="0"/>
        <w:adjustRightInd w:val="0"/>
        <w:spacing w:after="0" w:line="240" w:lineRule="auto"/>
        <w:rPr>
          <w:rFonts w:ascii="Arial Narrow" w:hAnsi="Arial Narrow" w:cs="Arial"/>
        </w:rPr>
      </w:pPr>
      <w:r w:rsidRPr="00D51798">
        <w:rPr>
          <w:rFonts w:ascii="Arial Narrow" w:hAnsi="Arial Narrow" w:cs="Arial"/>
        </w:rPr>
        <w:t xml:space="preserve"> </w:t>
      </w:r>
    </w:p>
    <w:p w:rsidR="00050484" w:rsidRPr="00D51798" w:rsidRDefault="00050484" w:rsidP="00C96D15">
      <w:pPr>
        <w:autoSpaceDE w:val="0"/>
        <w:autoSpaceDN w:val="0"/>
        <w:adjustRightInd w:val="0"/>
        <w:spacing w:after="0" w:line="240" w:lineRule="auto"/>
        <w:jc w:val="both"/>
        <w:rPr>
          <w:rFonts w:ascii="Arial Narrow" w:hAnsi="Arial Narrow" w:cs="Arial"/>
          <w:b/>
          <w:bCs/>
        </w:rPr>
      </w:pPr>
      <w:r w:rsidRPr="00D51798">
        <w:rPr>
          <w:rFonts w:ascii="Arial Narrow" w:hAnsi="Arial Narrow" w:cs="Arial"/>
          <w:b/>
          <w:bCs/>
        </w:rPr>
        <w:t>Operating expenditure by type</w:t>
      </w:r>
    </w:p>
    <w:p w:rsidR="006B2A8C" w:rsidRPr="00D51798" w:rsidRDefault="006B2A8C" w:rsidP="00C96D15">
      <w:pPr>
        <w:autoSpaceDE w:val="0"/>
        <w:autoSpaceDN w:val="0"/>
        <w:adjustRightInd w:val="0"/>
        <w:spacing w:after="0" w:line="240" w:lineRule="auto"/>
        <w:jc w:val="both"/>
        <w:rPr>
          <w:rFonts w:ascii="Arial Narrow" w:hAnsi="Arial Narrow" w:cs="Arial"/>
          <w:b/>
          <w:bCs/>
        </w:rPr>
      </w:pPr>
    </w:p>
    <w:p w:rsidR="006B2A8C" w:rsidRPr="00D51798" w:rsidRDefault="007D56CC" w:rsidP="007D56CC">
      <w:pPr>
        <w:spacing w:line="240" w:lineRule="auto"/>
        <w:jc w:val="both"/>
        <w:rPr>
          <w:rFonts w:ascii="Arial Narrow" w:hAnsi="Arial Narrow" w:cs="Arial"/>
          <w:b/>
          <w:bCs/>
        </w:rPr>
      </w:pPr>
      <w:r w:rsidRPr="00D51798">
        <w:rPr>
          <w:rFonts w:ascii="Arial Narrow" w:hAnsi="Arial Narrow" w:cs="Arial"/>
        </w:rPr>
        <w:t>Year-to-date</w:t>
      </w:r>
      <w:r w:rsidR="00D51798" w:rsidRPr="00D51798">
        <w:rPr>
          <w:rFonts w:ascii="Arial Narrow" w:hAnsi="Arial Narrow" w:cs="Arial"/>
        </w:rPr>
        <w:t xml:space="preserve"> expenditure </w:t>
      </w:r>
      <w:r w:rsidRPr="00D51798">
        <w:rPr>
          <w:rFonts w:ascii="Arial Narrow" w:hAnsi="Arial Narrow" w:cs="Arial"/>
        </w:rPr>
        <w:t xml:space="preserve">amounts to </w:t>
      </w:r>
      <w:r w:rsidR="00B13A0F">
        <w:rPr>
          <w:rFonts w:ascii="Arial Narrow" w:hAnsi="Arial Narrow" w:cs="Arial"/>
          <w:b/>
        </w:rPr>
        <w:t>66</w:t>
      </w:r>
      <w:r w:rsidRPr="00D51798">
        <w:rPr>
          <w:rFonts w:ascii="Arial Narrow" w:hAnsi="Arial Narrow" w:cs="Arial"/>
          <w:b/>
        </w:rPr>
        <w:t>% or</w:t>
      </w:r>
      <w:r w:rsidRPr="00D51798">
        <w:rPr>
          <w:rFonts w:ascii="Arial Narrow" w:hAnsi="Arial Narrow" w:cs="Arial"/>
        </w:rPr>
        <w:t xml:space="preserve"> </w:t>
      </w:r>
      <w:r w:rsidR="00F43020">
        <w:rPr>
          <w:rFonts w:ascii="Arial Narrow" w:hAnsi="Arial Narrow" w:cs="Arial"/>
          <w:b/>
        </w:rPr>
        <w:t>R290 254</w:t>
      </w:r>
      <w:r w:rsidRPr="00D51798">
        <w:rPr>
          <w:rFonts w:ascii="Arial Narrow" w:hAnsi="Arial Narrow" w:cs="Arial"/>
          <w:b/>
        </w:rPr>
        <w:t xml:space="preserve"> million</w:t>
      </w:r>
      <w:r w:rsidRPr="00D51798">
        <w:rPr>
          <w:rFonts w:ascii="Arial Narrow" w:hAnsi="Arial Narrow" w:cs="Arial"/>
        </w:rPr>
        <w:t xml:space="preserve"> of</w:t>
      </w:r>
      <w:r w:rsidRPr="00D51798">
        <w:rPr>
          <w:rFonts w:ascii="Arial Narrow" w:hAnsi="Arial Narrow" w:cs="Arial"/>
          <w:b/>
          <w:bCs/>
        </w:rPr>
        <w:t xml:space="preserve"> </w:t>
      </w:r>
      <w:r w:rsidR="003E74EE">
        <w:rPr>
          <w:rFonts w:ascii="Arial Narrow" w:hAnsi="Arial Narrow" w:cs="Arial"/>
        </w:rPr>
        <w:t xml:space="preserve">the </w:t>
      </w:r>
      <w:r w:rsidR="00422188">
        <w:rPr>
          <w:rFonts w:ascii="Arial Narrow" w:hAnsi="Arial Narrow" w:cs="Arial"/>
        </w:rPr>
        <w:t xml:space="preserve">adjusted </w:t>
      </w:r>
      <w:r w:rsidR="003E74EE">
        <w:rPr>
          <w:rFonts w:ascii="Arial Narrow" w:hAnsi="Arial Narrow" w:cs="Arial"/>
        </w:rPr>
        <w:t>operating</w:t>
      </w:r>
      <w:r w:rsidRPr="00D51798">
        <w:rPr>
          <w:rFonts w:ascii="Arial Narrow" w:hAnsi="Arial Narrow" w:cs="Arial"/>
        </w:rPr>
        <w:t xml:space="preserve"> budget of </w:t>
      </w:r>
      <w:r w:rsidR="003E3E1F">
        <w:rPr>
          <w:rFonts w:ascii="Arial Narrow" w:hAnsi="Arial Narrow" w:cs="Arial"/>
          <w:b/>
        </w:rPr>
        <w:t xml:space="preserve">R437, </w:t>
      </w:r>
      <w:r w:rsidR="00422188">
        <w:rPr>
          <w:rFonts w:ascii="Arial Narrow" w:hAnsi="Arial Narrow" w:cs="Arial"/>
          <w:b/>
        </w:rPr>
        <w:t>920</w:t>
      </w:r>
      <w:r w:rsidRPr="00D51798">
        <w:rPr>
          <w:rFonts w:ascii="Arial Narrow" w:hAnsi="Arial Narrow" w:cs="Arial"/>
        </w:rPr>
        <w:t xml:space="preserve"> </w:t>
      </w:r>
      <w:r w:rsidRPr="00D51798">
        <w:rPr>
          <w:rFonts w:ascii="Arial Narrow" w:hAnsi="Arial Narrow" w:cs="Arial"/>
          <w:b/>
        </w:rPr>
        <w:t>million.</w:t>
      </w:r>
      <w:r w:rsidRPr="00D51798">
        <w:rPr>
          <w:rFonts w:ascii="Arial Narrow" w:hAnsi="Arial Narrow" w:cs="Arial"/>
        </w:rPr>
        <w:t xml:space="preserve">  </w:t>
      </w:r>
    </w:p>
    <w:p w:rsidR="00DD1C33" w:rsidRPr="00D51798" w:rsidRDefault="00DD1C33" w:rsidP="00C96D15">
      <w:pPr>
        <w:autoSpaceDE w:val="0"/>
        <w:autoSpaceDN w:val="0"/>
        <w:adjustRightInd w:val="0"/>
        <w:spacing w:after="0" w:line="240" w:lineRule="auto"/>
        <w:jc w:val="both"/>
        <w:rPr>
          <w:rFonts w:ascii="Arial Narrow" w:hAnsi="Arial Narrow" w:cs="Arial"/>
          <w:i/>
        </w:rPr>
      </w:pPr>
    </w:p>
    <w:p w:rsidR="006B2A8C" w:rsidRPr="00093036" w:rsidRDefault="006B2A8C" w:rsidP="00C96D15">
      <w:pPr>
        <w:spacing w:line="360" w:lineRule="auto"/>
        <w:jc w:val="both"/>
        <w:rPr>
          <w:rFonts w:ascii="Arial Narrow" w:hAnsi="Arial Narrow" w:cs="Arial"/>
          <w:b/>
          <w:bCs/>
        </w:rPr>
      </w:pPr>
      <w:r w:rsidRPr="00093036">
        <w:rPr>
          <w:rFonts w:ascii="Arial Narrow" w:hAnsi="Arial Narrow" w:cs="Arial"/>
          <w:b/>
          <w:bCs/>
        </w:rPr>
        <w:t>Capital expenditure</w:t>
      </w:r>
    </w:p>
    <w:p w:rsidR="006B2A8C" w:rsidRPr="00093036" w:rsidRDefault="006B2A8C" w:rsidP="00C96D15">
      <w:pPr>
        <w:spacing w:line="240" w:lineRule="auto"/>
        <w:jc w:val="both"/>
        <w:rPr>
          <w:rFonts w:ascii="Arial Narrow" w:hAnsi="Arial Narrow" w:cs="Arial"/>
          <w:b/>
          <w:bCs/>
        </w:rPr>
      </w:pPr>
      <w:r w:rsidRPr="00093036">
        <w:rPr>
          <w:rFonts w:ascii="Arial Narrow" w:hAnsi="Arial Narrow" w:cs="Arial"/>
        </w:rPr>
        <w:t xml:space="preserve">Year-to-date expenditure on capital project amounts to </w:t>
      </w:r>
      <w:r w:rsidR="00F43020">
        <w:rPr>
          <w:rFonts w:ascii="Arial Narrow" w:hAnsi="Arial Narrow" w:cs="Arial"/>
          <w:b/>
        </w:rPr>
        <w:t>30</w:t>
      </w:r>
      <w:r w:rsidR="00945048" w:rsidRPr="00093036">
        <w:rPr>
          <w:rFonts w:ascii="Arial Narrow" w:hAnsi="Arial Narrow" w:cs="Arial"/>
          <w:b/>
        </w:rPr>
        <w:t>% or</w:t>
      </w:r>
      <w:r w:rsidR="00945048" w:rsidRPr="00093036">
        <w:rPr>
          <w:rFonts w:ascii="Arial Narrow" w:hAnsi="Arial Narrow" w:cs="Arial"/>
        </w:rPr>
        <w:t xml:space="preserve"> </w:t>
      </w:r>
      <w:r w:rsidR="00F43020">
        <w:rPr>
          <w:rFonts w:ascii="Arial Narrow" w:hAnsi="Arial Narrow" w:cs="Arial"/>
          <w:b/>
        </w:rPr>
        <w:t>R18 668</w:t>
      </w:r>
      <w:r w:rsidR="001253D9" w:rsidRPr="00093036">
        <w:rPr>
          <w:rFonts w:ascii="Arial Narrow" w:hAnsi="Arial Narrow" w:cs="Arial"/>
          <w:b/>
        </w:rPr>
        <w:t xml:space="preserve"> million</w:t>
      </w:r>
      <w:r w:rsidRPr="00093036">
        <w:rPr>
          <w:rFonts w:ascii="Arial Narrow" w:hAnsi="Arial Narrow" w:cs="Arial"/>
        </w:rPr>
        <w:t xml:space="preserve"> of</w:t>
      </w:r>
      <w:r w:rsidRPr="00093036">
        <w:rPr>
          <w:rFonts w:ascii="Arial Narrow" w:hAnsi="Arial Narrow" w:cs="Arial"/>
          <w:b/>
          <w:bCs/>
        </w:rPr>
        <w:t xml:space="preserve"> </w:t>
      </w:r>
      <w:r w:rsidR="00C433A2" w:rsidRPr="00093036">
        <w:rPr>
          <w:rFonts w:ascii="Arial Narrow" w:hAnsi="Arial Narrow" w:cs="Arial"/>
        </w:rPr>
        <w:t>the</w:t>
      </w:r>
      <w:r w:rsidR="001233BC" w:rsidRPr="00093036">
        <w:rPr>
          <w:rFonts w:ascii="Arial Narrow" w:hAnsi="Arial Narrow" w:cs="Arial"/>
        </w:rPr>
        <w:t xml:space="preserve"> capital budget of </w:t>
      </w:r>
      <w:r w:rsidR="00D335E8">
        <w:rPr>
          <w:rFonts w:ascii="Arial Narrow" w:hAnsi="Arial Narrow" w:cs="Arial"/>
          <w:b/>
        </w:rPr>
        <w:t>R62</w:t>
      </w:r>
      <w:r w:rsidR="000949E6">
        <w:rPr>
          <w:rFonts w:ascii="Arial Narrow" w:hAnsi="Arial Narrow" w:cs="Arial"/>
          <w:b/>
        </w:rPr>
        <w:t>,</w:t>
      </w:r>
      <w:r w:rsidR="000949E6" w:rsidRPr="00093036">
        <w:rPr>
          <w:rFonts w:ascii="Arial Narrow" w:hAnsi="Arial Narrow" w:cs="Arial"/>
          <w:b/>
        </w:rPr>
        <w:t xml:space="preserve"> 942</w:t>
      </w:r>
      <w:r w:rsidR="00533689" w:rsidRPr="00093036">
        <w:rPr>
          <w:rFonts w:ascii="Arial Narrow" w:hAnsi="Arial Narrow" w:cs="Arial"/>
        </w:rPr>
        <w:t xml:space="preserve"> </w:t>
      </w:r>
      <w:r w:rsidR="00533689" w:rsidRPr="00093036">
        <w:rPr>
          <w:rFonts w:ascii="Arial Narrow" w:hAnsi="Arial Narrow" w:cs="Arial"/>
          <w:b/>
        </w:rPr>
        <w:t>million</w:t>
      </w:r>
      <w:r w:rsidR="001233BC" w:rsidRPr="00093036">
        <w:rPr>
          <w:rFonts w:ascii="Arial Narrow" w:hAnsi="Arial Narrow" w:cs="Arial"/>
        </w:rPr>
        <w:t xml:space="preserve">.  </w:t>
      </w:r>
    </w:p>
    <w:p w:rsidR="00DF6643" w:rsidRDefault="00DF6643" w:rsidP="00C96D15">
      <w:pPr>
        <w:autoSpaceDE w:val="0"/>
        <w:autoSpaceDN w:val="0"/>
        <w:adjustRightInd w:val="0"/>
        <w:spacing w:after="0" w:line="240" w:lineRule="auto"/>
        <w:jc w:val="both"/>
        <w:rPr>
          <w:rFonts w:ascii="Arial Narrow" w:hAnsi="Arial Narrow" w:cs="Arial"/>
          <w:sz w:val="18"/>
          <w:szCs w:val="18"/>
        </w:rPr>
      </w:pPr>
    </w:p>
    <w:p w:rsidR="00DF6643" w:rsidRDefault="00DF6643" w:rsidP="00C96D15">
      <w:pPr>
        <w:autoSpaceDE w:val="0"/>
        <w:autoSpaceDN w:val="0"/>
        <w:adjustRightInd w:val="0"/>
        <w:spacing w:after="0" w:line="240" w:lineRule="auto"/>
        <w:jc w:val="both"/>
        <w:rPr>
          <w:rFonts w:ascii="Arial Narrow" w:hAnsi="Arial Narrow" w:cs="Arial"/>
          <w:sz w:val="18"/>
          <w:szCs w:val="18"/>
        </w:rPr>
      </w:pPr>
    </w:p>
    <w:p w:rsidR="00E651A4" w:rsidRPr="00063EBE" w:rsidRDefault="00E651A4" w:rsidP="00C96D15">
      <w:pPr>
        <w:autoSpaceDE w:val="0"/>
        <w:autoSpaceDN w:val="0"/>
        <w:adjustRightInd w:val="0"/>
        <w:spacing w:after="0" w:line="240" w:lineRule="auto"/>
        <w:jc w:val="both"/>
        <w:rPr>
          <w:rFonts w:ascii="Arial Narrow" w:hAnsi="Arial Narrow" w:cs="Arial"/>
          <w:b/>
          <w:bCs/>
          <w:sz w:val="28"/>
          <w:szCs w:val="28"/>
        </w:rPr>
      </w:pPr>
      <w:r w:rsidRPr="00063EBE">
        <w:rPr>
          <w:rFonts w:ascii="Arial Narrow" w:hAnsi="Arial Narrow" w:cs="Arial"/>
          <w:b/>
          <w:bCs/>
          <w:sz w:val="28"/>
          <w:szCs w:val="28"/>
        </w:rPr>
        <w:t>Section 4 – In-year budget statement tables</w:t>
      </w:r>
    </w:p>
    <w:p w:rsidR="00E651A4" w:rsidRPr="00D51798" w:rsidRDefault="00E651A4" w:rsidP="00C96D15">
      <w:pPr>
        <w:autoSpaceDE w:val="0"/>
        <w:autoSpaceDN w:val="0"/>
        <w:adjustRightInd w:val="0"/>
        <w:spacing w:after="0" w:line="240" w:lineRule="auto"/>
        <w:jc w:val="both"/>
        <w:rPr>
          <w:rFonts w:ascii="Arial Narrow" w:hAnsi="Arial Narrow" w:cs="Arial"/>
          <w:b/>
          <w:bCs/>
          <w:sz w:val="38"/>
          <w:szCs w:val="38"/>
        </w:rPr>
      </w:pPr>
    </w:p>
    <w:p w:rsidR="00E651A4" w:rsidRPr="00684E49" w:rsidRDefault="00E651A4" w:rsidP="00C96D15">
      <w:pPr>
        <w:autoSpaceDE w:val="0"/>
        <w:autoSpaceDN w:val="0"/>
        <w:adjustRightInd w:val="0"/>
        <w:spacing w:after="0" w:line="240" w:lineRule="auto"/>
        <w:jc w:val="both"/>
        <w:rPr>
          <w:rFonts w:ascii="Arial Narrow" w:hAnsi="Arial Narrow" w:cs="Arial"/>
          <w:b/>
          <w:bCs/>
          <w:i/>
          <w:iCs/>
          <w:sz w:val="24"/>
          <w:szCs w:val="24"/>
        </w:rPr>
      </w:pPr>
      <w:r w:rsidRPr="00684E49">
        <w:rPr>
          <w:rFonts w:ascii="Arial Narrow" w:hAnsi="Arial Narrow" w:cs="Arial"/>
          <w:b/>
          <w:bCs/>
          <w:i/>
          <w:iCs/>
          <w:sz w:val="24"/>
          <w:szCs w:val="24"/>
        </w:rPr>
        <w:t>4.1 Monthly budget statements</w:t>
      </w:r>
      <w:r w:rsidR="00590048" w:rsidRPr="00684E49">
        <w:rPr>
          <w:rFonts w:ascii="Arial Narrow" w:hAnsi="Arial Narrow" w:cs="Arial"/>
          <w:b/>
          <w:bCs/>
          <w:i/>
          <w:iCs/>
          <w:sz w:val="24"/>
          <w:szCs w:val="24"/>
        </w:rPr>
        <w:t xml:space="preserve"> </w:t>
      </w:r>
    </w:p>
    <w:p w:rsidR="00E651A4" w:rsidRPr="00D51798" w:rsidRDefault="00E651A4" w:rsidP="00C96D15">
      <w:pPr>
        <w:autoSpaceDE w:val="0"/>
        <w:autoSpaceDN w:val="0"/>
        <w:adjustRightInd w:val="0"/>
        <w:spacing w:after="0" w:line="240" w:lineRule="auto"/>
        <w:jc w:val="both"/>
        <w:rPr>
          <w:rFonts w:ascii="Arial Narrow" w:hAnsi="Arial Narrow" w:cs="Arial"/>
          <w:b/>
          <w:bCs/>
          <w:i/>
          <w:iCs/>
          <w:sz w:val="30"/>
          <w:szCs w:val="30"/>
        </w:rPr>
      </w:pPr>
    </w:p>
    <w:p w:rsidR="00E651A4" w:rsidRPr="00D51798" w:rsidRDefault="00E651A4" w:rsidP="00C96D15">
      <w:pPr>
        <w:spacing w:line="360" w:lineRule="auto"/>
        <w:jc w:val="both"/>
        <w:rPr>
          <w:rFonts w:ascii="Arial Narrow" w:hAnsi="Arial Narrow" w:cs="Arial"/>
          <w:b/>
          <w:bCs/>
          <w:sz w:val="24"/>
          <w:szCs w:val="24"/>
        </w:rPr>
      </w:pPr>
      <w:r w:rsidRPr="00D51798">
        <w:rPr>
          <w:rFonts w:ascii="Arial Narrow" w:hAnsi="Arial Narrow" w:cs="Arial"/>
          <w:b/>
          <w:bCs/>
          <w:sz w:val="24"/>
          <w:szCs w:val="24"/>
        </w:rPr>
        <w:t>4.1.1 Table C1: s71 M</w:t>
      </w:r>
      <w:r w:rsidR="004C4752" w:rsidRPr="00D51798">
        <w:rPr>
          <w:rFonts w:ascii="Arial Narrow" w:hAnsi="Arial Narrow" w:cs="Arial"/>
          <w:b/>
          <w:bCs/>
          <w:sz w:val="24"/>
          <w:szCs w:val="24"/>
        </w:rPr>
        <w:t>onthly Budget Statement Summary</w:t>
      </w:r>
    </w:p>
    <w:p w:rsidR="004C4752" w:rsidRDefault="004C4752" w:rsidP="00C96D15">
      <w:pPr>
        <w:spacing w:line="360" w:lineRule="auto"/>
        <w:jc w:val="both"/>
        <w:rPr>
          <w:rFonts w:ascii="Arial Narrow" w:hAnsi="Arial Narrow" w:cs="Arial"/>
          <w:b/>
          <w:bCs/>
          <w:sz w:val="24"/>
          <w:szCs w:val="24"/>
        </w:rPr>
      </w:pPr>
    </w:p>
    <w:p w:rsidR="00B13A0F" w:rsidRDefault="00B13A0F" w:rsidP="00C96D15">
      <w:pPr>
        <w:spacing w:line="360" w:lineRule="auto"/>
        <w:jc w:val="both"/>
        <w:rPr>
          <w:rFonts w:ascii="Arial Narrow" w:hAnsi="Arial Narrow" w:cs="Arial"/>
          <w:b/>
          <w:bCs/>
          <w:sz w:val="24"/>
          <w:szCs w:val="24"/>
        </w:rPr>
      </w:pPr>
    </w:p>
    <w:p w:rsidR="00B13A0F" w:rsidRDefault="00B13A0F" w:rsidP="00C96D15">
      <w:pPr>
        <w:spacing w:line="360" w:lineRule="auto"/>
        <w:jc w:val="both"/>
        <w:rPr>
          <w:rFonts w:ascii="Arial Narrow" w:hAnsi="Arial Narrow" w:cs="Arial"/>
          <w:b/>
          <w:bCs/>
          <w:sz w:val="24"/>
          <w:szCs w:val="24"/>
        </w:rPr>
      </w:pPr>
    </w:p>
    <w:p w:rsidR="00B13A0F" w:rsidRDefault="00B13A0F" w:rsidP="00C96D15">
      <w:pPr>
        <w:spacing w:line="360" w:lineRule="auto"/>
        <w:jc w:val="both"/>
        <w:rPr>
          <w:rFonts w:ascii="Arial Narrow" w:hAnsi="Arial Narrow" w:cs="Arial"/>
          <w:b/>
          <w:bCs/>
          <w:sz w:val="24"/>
          <w:szCs w:val="24"/>
        </w:rPr>
      </w:pPr>
      <w:r w:rsidRPr="00B13A0F">
        <w:rPr>
          <w:noProof/>
          <w:lang w:eastAsia="en-ZA"/>
        </w:rPr>
        <w:lastRenderedPageBreak/>
        <w:drawing>
          <wp:inline distT="0" distB="0" distL="0" distR="0">
            <wp:extent cx="5731510" cy="6198119"/>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198119"/>
                    </a:xfrm>
                    <a:prstGeom prst="rect">
                      <a:avLst/>
                    </a:prstGeom>
                    <a:noFill/>
                    <a:ln>
                      <a:noFill/>
                    </a:ln>
                  </pic:spPr>
                </pic:pic>
              </a:graphicData>
            </a:graphic>
          </wp:inline>
        </w:drawing>
      </w:r>
    </w:p>
    <w:p w:rsidR="00AA7A22" w:rsidRDefault="00C64D70" w:rsidP="00E94FA3">
      <w:pPr>
        <w:pStyle w:val="NoSpacing"/>
        <w:rPr>
          <w:rFonts w:ascii="Arial Narrow" w:hAnsi="Arial Narrow" w:cs="Arial"/>
        </w:rPr>
      </w:pPr>
      <w:r w:rsidRPr="00E94FA3">
        <w:rPr>
          <w:rStyle w:val="NoSpacingChar"/>
          <w:rFonts w:ascii="Arial Narrow" w:hAnsi="Arial Narrow"/>
        </w:rPr>
        <w:t>The table above indicates that</w:t>
      </w:r>
      <w:r w:rsidR="000916FB" w:rsidRPr="00E94FA3">
        <w:rPr>
          <w:rStyle w:val="NoSpacingChar"/>
          <w:rFonts w:ascii="Arial Narrow" w:hAnsi="Arial Narrow"/>
        </w:rPr>
        <w:t xml:space="preserve"> total municipality’s own revenue</w:t>
      </w:r>
      <w:r w:rsidR="00016D06" w:rsidRPr="00E94FA3">
        <w:rPr>
          <w:rStyle w:val="NoSpacingChar"/>
          <w:rFonts w:ascii="Arial Narrow" w:hAnsi="Arial Narrow"/>
        </w:rPr>
        <w:t xml:space="preserve"> recognised</w:t>
      </w:r>
      <w:r w:rsidR="000916FB" w:rsidRPr="00E94FA3">
        <w:rPr>
          <w:rStyle w:val="NoSpacingChar"/>
          <w:rFonts w:ascii="Arial Narrow" w:hAnsi="Arial Narrow"/>
        </w:rPr>
        <w:t xml:space="preserve">, consisting </w:t>
      </w:r>
      <w:r w:rsidR="00016D06" w:rsidRPr="00E94FA3">
        <w:rPr>
          <w:rStyle w:val="NoSpacingChar"/>
          <w:rFonts w:ascii="Arial Narrow" w:hAnsi="Arial Narrow"/>
        </w:rPr>
        <w:t>of Property</w:t>
      </w:r>
      <w:r w:rsidRPr="00E94FA3">
        <w:rPr>
          <w:rStyle w:val="NoSpacingChar"/>
          <w:rFonts w:ascii="Arial Narrow" w:hAnsi="Arial Narrow"/>
        </w:rPr>
        <w:t xml:space="preserve"> Rates</w:t>
      </w:r>
      <w:r w:rsidR="002111AA">
        <w:rPr>
          <w:rStyle w:val="NoSpacingChar"/>
          <w:rFonts w:ascii="Arial Narrow" w:hAnsi="Arial Narrow"/>
        </w:rPr>
        <w:t xml:space="preserve"> at R53,554</w:t>
      </w:r>
      <w:r w:rsidR="000916FB" w:rsidRPr="00E94FA3">
        <w:rPr>
          <w:rStyle w:val="NoSpacingChar"/>
          <w:rFonts w:ascii="Arial Narrow" w:hAnsi="Arial Narrow"/>
        </w:rPr>
        <w:t xml:space="preserve"> million</w:t>
      </w:r>
      <w:r w:rsidRPr="00E94FA3">
        <w:rPr>
          <w:rStyle w:val="NoSpacingChar"/>
          <w:rFonts w:ascii="Arial Narrow" w:hAnsi="Arial Narrow"/>
        </w:rPr>
        <w:t>, Service Charges</w:t>
      </w:r>
      <w:r w:rsidR="002111AA">
        <w:rPr>
          <w:rStyle w:val="NoSpacingChar"/>
          <w:rFonts w:ascii="Arial Narrow" w:hAnsi="Arial Narrow"/>
        </w:rPr>
        <w:t xml:space="preserve"> at R179,865</w:t>
      </w:r>
      <w:r w:rsidR="000916FB" w:rsidRPr="00E94FA3">
        <w:rPr>
          <w:rStyle w:val="NoSpacingChar"/>
          <w:rFonts w:ascii="Arial Narrow" w:hAnsi="Arial Narrow"/>
        </w:rPr>
        <w:t xml:space="preserve"> million</w:t>
      </w:r>
      <w:r w:rsidRPr="00E94FA3">
        <w:rPr>
          <w:rStyle w:val="NoSpacingChar"/>
          <w:rFonts w:ascii="Arial Narrow" w:hAnsi="Arial Narrow"/>
        </w:rPr>
        <w:t xml:space="preserve">, </w:t>
      </w:r>
      <w:r w:rsidR="00063EBE">
        <w:rPr>
          <w:rStyle w:val="NoSpacingChar"/>
          <w:rFonts w:ascii="Arial Narrow" w:hAnsi="Arial Narrow"/>
        </w:rPr>
        <w:t xml:space="preserve">interest from outstanding debtors and investments </w:t>
      </w:r>
      <w:r w:rsidR="00B8148C">
        <w:rPr>
          <w:rStyle w:val="NoSpacingChar"/>
          <w:rFonts w:ascii="Arial Narrow" w:hAnsi="Arial Narrow"/>
        </w:rPr>
        <w:t xml:space="preserve">at </w:t>
      </w:r>
      <w:r w:rsidR="003F11E2">
        <w:rPr>
          <w:rStyle w:val="NoSpacingChar"/>
          <w:rFonts w:ascii="Arial Narrow" w:hAnsi="Arial Narrow"/>
        </w:rPr>
        <w:t>R</w:t>
      </w:r>
      <w:r w:rsidR="002111AA">
        <w:rPr>
          <w:rStyle w:val="NoSpacingChar"/>
          <w:rFonts w:ascii="Arial Narrow" w:hAnsi="Arial Narrow"/>
        </w:rPr>
        <w:t>15,951</w:t>
      </w:r>
      <w:r w:rsidR="00B8148C">
        <w:rPr>
          <w:rStyle w:val="NoSpacingChar"/>
          <w:rFonts w:ascii="Arial Narrow" w:hAnsi="Arial Narrow"/>
        </w:rPr>
        <w:t xml:space="preserve"> </w:t>
      </w:r>
      <w:r w:rsidR="000916FB" w:rsidRPr="00063EBE">
        <w:rPr>
          <w:rStyle w:val="NoSpacingChar"/>
          <w:rFonts w:ascii="Arial Narrow" w:hAnsi="Arial Narrow"/>
        </w:rPr>
        <w:t xml:space="preserve">million </w:t>
      </w:r>
      <w:r w:rsidRPr="00063EBE">
        <w:rPr>
          <w:rStyle w:val="NoSpacingChar"/>
          <w:rFonts w:ascii="Arial Narrow" w:hAnsi="Arial Narrow"/>
        </w:rPr>
        <w:t xml:space="preserve">and </w:t>
      </w:r>
      <w:r w:rsidR="00C563F6" w:rsidRPr="00063EBE">
        <w:rPr>
          <w:rStyle w:val="NoSpacingChar"/>
          <w:rFonts w:ascii="Arial Narrow" w:hAnsi="Arial Narrow"/>
        </w:rPr>
        <w:t xml:space="preserve">other </w:t>
      </w:r>
      <w:r w:rsidRPr="00063EBE">
        <w:rPr>
          <w:rStyle w:val="NoSpacingChar"/>
          <w:rFonts w:ascii="Arial Narrow" w:hAnsi="Arial Narrow"/>
        </w:rPr>
        <w:t>Own Revenue</w:t>
      </w:r>
      <w:r w:rsidR="002111AA">
        <w:rPr>
          <w:rStyle w:val="NoSpacingChar"/>
          <w:rFonts w:ascii="Arial Narrow" w:hAnsi="Arial Narrow"/>
        </w:rPr>
        <w:t xml:space="preserve"> at R11,726</w:t>
      </w:r>
      <w:r w:rsidR="00C563F6" w:rsidRPr="00063EBE">
        <w:rPr>
          <w:rStyle w:val="NoSpacingChar"/>
          <w:rFonts w:ascii="Arial Narrow" w:hAnsi="Arial Narrow"/>
        </w:rPr>
        <w:t xml:space="preserve"> million.</w:t>
      </w:r>
      <w:r w:rsidR="00F1351F" w:rsidRPr="00063EBE">
        <w:rPr>
          <w:rStyle w:val="NoSpacingChar"/>
          <w:rFonts w:ascii="Arial Narrow" w:hAnsi="Arial Narrow"/>
        </w:rPr>
        <w:t xml:space="preserve"> </w:t>
      </w:r>
      <w:r w:rsidR="00C563F6" w:rsidRPr="00063EBE">
        <w:rPr>
          <w:rStyle w:val="NoSpacingChar"/>
          <w:rFonts w:ascii="Arial Narrow" w:hAnsi="Arial Narrow"/>
        </w:rPr>
        <w:t xml:space="preserve">The total internally generated revenue </w:t>
      </w:r>
      <w:r w:rsidR="00D335E8">
        <w:rPr>
          <w:rStyle w:val="NoSpacingChar"/>
          <w:rFonts w:ascii="Arial Narrow" w:hAnsi="Arial Narrow"/>
        </w:rPr>
        <w:t xml:space="preserve">amounts to </w:t>
      </w:r>
      <w:r w:rsidR="002111AA">
        <w:rPr>
          <w:rStyle w:val="NoSpacingChar"/>
          <w:rFonts w:ascii="Arial Narrow" w:hAnsi="Arial Narrow"/>
        </w:rPr>
        <w:t>R261 096</w:t>
      </w:r>
      <w:r w:rsidR="00F1351F" w:rsidRPr="00E94FA3">
        <w:rPr>
          <w:rStyle w:val="NoSpacingChar"/>
          <w:rFonts w:ascii="Arial Narrow" w:hAnsi="Arial Narrow"/>
        </w:rPr>
        <w:t xml:space="preserve"> million or 80</w:t>
      </w:r>
      <w:r w:rsidR="00C563F6" w:rsidRPr="00E94FA3">
        <w:rPr>
          <w:rStyle w:val="NoSpacingChar"/>
          <w:rFonts w:ascii="Arial Narrow" w:hAnsi="Arial Narrow"/>
        </w:rPr>
        <w:t xml:space="preserve">%, </w:t>
      </w:r>
      <w:r w:rsidR="000916FB" w:rsidRPr="00E94FA3">
        <w:rPr>
          <w:rStyle w:val="NoSpacingChar"/>
          <w:rFonts w:ascii="Arial Narrow" w:hAnsi="Arial Narrow"/>
        </w:rPr>
        <w:t xml:space="preserve">while revenue </w:t>
      </w:r>
      <w:r w:rsidR="00F1351F" w:rsidRPr="00E94FA3">
        <w:rPr>
          <w:rStyle w:val="NoSpacingChar"/>
          <w:rFonts w:ascii="Arial Narrow" w:hAnsi="Arial Narrow"/>
        </w:rPr>
        <w:t>from transfers amount</w:t>
      </w:r>
      <w:r w:rsidR="00C563F6" w:rsidRPr="00E94FA3">
        <w:rPr>
          <w:rStyle w:val="NoSpacingChar"/>
          <w:rFonts w:ascii="Arial Narrow" w:hAnsi="Arial Narrow"/>
        </w:rPr>
        <w:t>s</w:t>
      </w:r>
      <w:r w:rsidR="00F10D73">
        <w:rPr>
          <w:rStyle w:val="NoSpacingChar"/>
          <w:rFonts w:ascii="Arial Narrow" w:hAnsi="Arial Narrow"/>
        </w:rPr>
        <w:t xml:space="preserve"> to R83 479</w:t>
      </w:r>
      <w:r w:rsidR="000916FB" w:rsidRPr="00E94FA3">
        <w:rPr>
          <w:rStyle w:val="NoSpacingChar"/>
          <w:rFonts w:ascii="Arial Narrow" w:hAnsi="Arial Narrow"/>
        </w:rPr>
        <w:t xml:space="preserve"> million or </w:t>
      </w:r>
      <w:r w:rsidR="00F1351F" w:rsidRPr="00E94FA3">
        <w:rPr>
          <w:rStyle w:val="NoSpacingChar"/>
          <w:rFonts w:ascii="Arial Narrow" w:hAnsi="Arial Narrow"/>
        </w:rPr>
        <w:t xml:space="preserve">20% of the total </w:t>
      </w:r>
      <w:r w:rsidR="00C563F6" w:rsidRPr="00E94FA3">
        <w:rPr>
          <w:rStyle w:val="NoSpacingChar"/>
          <w:rFonts w:ascii="Arial Narrow" w:hAnsi="Arial Narrow"/>
        </w:rPr>
        <w:t xml:space="preserve">of </w:t>
      </w:r>
      <w:r w:rsidR="00F10D73">
        <w:rPr>
          <w:rStyle w:val="NoSpacingChar"/>
          <w:rFonts w:ascii="Arial Narrow" w:hAnsi="Arial Narrow"/>
        </w:rPr>
        <w:t>R3</w:t>
      </w:r>
      <w:r w:rsidR="002111AA">
        <w:rPr>
          <w:rStyle w:val="NoSpacingChar"/>
          <w:rFonts w:ascii="Arial Narrow" w:hAnsi="Arial Narrow"/>
        </w:rPr>
        <w:t>44 576</w:t>
      </w:r>
      <w:r w:rsidR="002E6887">
        <w:rPr>
          <w:rStyle w:val="NoSpacingChar"/>
          <w:rFonts w:ascii="Arial Narrow" w:hAnsi="Arial Narrow"/>
        </w:rPr>
        <w:t xml:space="preserve"> </w:t>
      </w:r>
      <w:r w:rsidR="00016D06" w:rsidRPr="00E94FA3">
        <w:rPr>
          <w:rStyle w:val="NoSpacingChar"/>
          <w:rFonts w:ascii="Arial Narrow" w:hAnsi="Arial Narrow"/>
        </w:rPr>
        <w:t>million to date</w:t>
      </w:r>
      <w:r w:rsidR="000F4F26" w:rsidRPr="00E94FA3">
        <w:rPr>
          <w:rFonts w:ascii="Arial Narrow" w:hAnsi="Arial Narrow" w:cs="Arial"/>
        </w:rPr>
        <w:t>.</w:t>
      </w:r>
    </w:p>
    <w:p w:rsidR="00B13A0F" w:rsidRDefault="00B13A0F" w:rsidP="00E94FA3">
      <w:pPr>
        <w:pStyle w:val="NoSpacing"/>
        <w:rPr>
          <w:rFonts w:ascii="Arial Narrow" w:hAnsi="Arial Narrow" w:cs="Arial"/>
        </w:rPr>
      </w:pPr>
    </w:p>
    <w:p w:rsidR="00B13A0F" w:rsidRDefault="00B13A0F" w:rsidP="00E94FA3">
      <w:pPr>
        <w:pStyle w:val="NoSpacing"/>
        <w:rPr>
          <w:rFonts w:ascii="Arial Narrow" w:hAnsi="Arial Narrow" w:cs="Arial"/>
        </w:rPr>
      </w:pPr>
    </w:p>
    <w:p w:rsidR="00B13A0F" w:rsidRDefault="00B13A0F" w:rsidP="00E94FA3">
      <w:pPr>
        <w:pStyle w:val="NoSpacing"/>
        <w:rPr>
          <w:rFonts w:ascii="Arial Narrow" w:hAnsi="Arial Narrow" w:cs="Arial"/>
        </w:rPr>
      </w:pPr>
    </w:p>
    <w:p w:rsidR="00B13A0F" w:rsidRDefault="00B13A0F" w:rsidP="00E94FA3">
      <w:pPr>
        <w:pStyle w:val="NoSpacing"/>
        <w:rPr>
          <w:rFonts w:ascii="Arial Narrow" w:hAnsi="Arial Narrow" w:cs="Arial"/>
        </w:rPr>
      </w:pPr>
    </w:p>
    <w:p w:rsidR="00B13A0F" w:rsidRDefault="00B13A0F" w:rsidP="00E94FA3">
      <w:pPr>
        <w:pStyle w:val="NoSpacing"/>
        <w:rPr>
          <w:rFonts w:ascii="Arial Narrow" w:hAnsi="Arial Narrow" w:cs="Arial"/>
        </w:rPr>
      </w:pPr>
    </w:p>
    <w:p w:rsidR="00B13A0F" w:rsidRDefault="00B13A0F" w:rsidP="00E94FA3">
      <w:pPr>
        <w:pStyle w:val="NoSpacing"/>
        <w:rPr>
          <w:rFonts w:ascii="Arial Narrow" w:hAnsi="Arial Narrow" w:cs="Arial"/>
        </w:rPr>
      </w:pPr>
    </w:p>
    <w:p w:rsidR="00B13A0F" w:rsidRDefault="00B13A0F" w:rsidP="00E94FA3">
      <w:pPr>
        <w:pStyle w:val="NoSpacing"/>
        <w:rPr>
          <w:rFonts w:ascii="Arial Narrow" w:hAnsi="Arial Narrow" w:cs="Arial"/>
        </w:rPr>
      </w:pPr>
    </w:p>
    <w:p w:rsidR="00B13A0F" w:rsidRDefault="00B13A0F" w:rsidP="00E94FA3">
      <w:pPr>
        <w:pStyle w:val="NoSpacing"/>
        <w:rPr>
          <w:rFonts w:ascii="Arial Narrow" w:hAnsi="Arial Narrow" w:cs="Arial"/>
        </w:rPr>
      </w:pPr>
    </w:p>
    <w:p w:rsidR="00B13A0F" w:rsidRDefault="00B13A0F" w:rsidP="00E94FA3">
      <w:pPr>
        <w:pStyle w:val="NoSpacing"/>
        <w:rPr>
          <w:rFonts w:ascii="Arial Narrow" w:hAnsi="Arial Narrow" w:cs="Arial"/>
        </w:rPr>
      </w:pPr>
    </w:p>
    <w:p w:rsidR="00B13A0F" w:rsidRDefault="00B13A0F" w:rsidP="00E94FA3">
      <w:pPr>
        <w:pStyle w:val="NoSpacing"/>
        <w:rPr>
          <w:rFonts w:ascii="Arial Narrow" w:hAnsi="Arial Narrow" w:cs="Arial"/>
        </w:rPr>
      </w:pPr>
    </w:p>
    <w:p w:rsidR="00E651A4" w:rsidRDefault="00E651A4" w:rsidP="00C96D15">
      <w:pPr>
        <w:autoSpaceDE w:val="0"/>
        <w:autoSpaceDN w:val="0"/>
        <w:adjustRightInd w:val="0"/>
        <w:spacing w:after="0" w:line="240" w:lineRule="auto"/>
        <w:jc w:val="both"/>
        <w:rPr>
          <w:rFonts w:ascii="Arial Narrow" w:hAnsi="Arial Narrow" w:cs="Arial"/>
          <w:b/>
          <w:bCs/>
          <w:sz w:val="24"/>
          <w:szCs w:val="24"/>
        </w:rPr>
      </w:pPr>
      <w:r w:rsidRPr="00D51798">
        <w:rPr>
          <w:rFonts w:ascii="Arial Narrow" w:hAnsi="Arial Narrow" w:cs="Arial"/>
          <w:b/>
          <w:bCs/>
          <w:sz w:val="24"/>
          <w:szCs w:val="24"/>
        </w:rPr>
        <w:lastRenderedPageBreak/>
        <w:t>4.1.2 Table C2: Monthly Budget Statement – Financial Performance (standard classification)</w:t>
      </w: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r w:rsidRPr="00B13A0F">
        <w:rPr>
          <w:noProof/>
          <w:lang w:eastAsia="en-ZA"/>
        </w:rPr>
        <w:drawing>
          <wp:inline distT="0" distB="0" distL="0" distR="0">
            <wp:extent cx="5731510" cy="6337159"/>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337159"/>
                    </a:xfrm>
                    <a:prstGeom prst="rect">
                      <a:avLst/>
                    </a:prstGeom>
                    <a:noFill/>
                    <a:ln>
                      <a:noFill/>
                    </a:ln>
                  </pic:spPr>
                </pic:pic>
              </a:graphicData>
            </a:graphic>
          </wp:inline>
        </w:drawing>
      </w:r>
    </w:p>
    <w:p w:rsidR="00B13A0F" w:rsidRDefault="00B13A0F" w:rsidP="00C96D15">
      <w:pPr>
        <w:autoSpaceDE w:val="0"/>
        <w:autoSpaceDN w:val="0"/>
        <w:adjustRightInd w:val="0"/>
        <w:spacing w:after="0" w:line="240" w:lineRule="auto"/>
        <w:jc w:val="both"/>
        <w:rPr>
          <w:rFonts w:ascii="Arial Narrow" w:hAnsi="Arial Narrow" w:cs="Arial"/>
        </w:rPr>
      </w:pPr>
    </w:p>
    <w:p w:rsidR="00E651A4" w:rsidRPr="002111AA" w:rsidRDefault="00E651A4" w:rsidP="00C96D15">
      <w:pPr>
        <w:autoSpaceDE w:val="0"/>
        <w:autoSpaceDN w:val="0"/>
        <w:adjustRightInd w:val="0"/>
        <w:spacing w:after="0" w:line="240" w:lineRule="auto"/>
        <w:jc w:val="both"/>
        <w:rPr>
          <w:rFonts w:ascii="Arial Narrow" w:hAnsi="Arial Narrow" w:cs="Arial"/>
          <w:b/>
          <w:bCs/>
          <w:sz w:val="24"/>
          <w:szCs w:val="24"/>
        </w:rPr>
      </w:pPr>
      <w:r w:rsidRPr="00D51798">
        <w:rPr>
          <w:rFonts w:ascii="Arial Narrow" w:hAnsi="Arial Narrow" w:cs="Arial"/>
        </w:rPr>
        <w:t>This table reflects the operating budget (Financial Performance) in the</w:t>
      </w:r>
      <w:r w:rsidR="00E577A0" w:rsidRPr="00D51798">
        <w:rPr>
          <w:rFonts w:ascii="Arial Narrow" w:hAnsi="Arial Narrow" w:cs="Arial"/>
        </w:rPr>
        <w:t xml:space="preserve"> </w:t>
      </w:r>
      <w:r w:rsidRPr="00D51798">
        <w:rPr>
          <w:rFonts w:ascii="Arial Narrow" w:hAnsi="Arial Narrow" w:cs="Arial"/>
        </w:rPr>
        <w:t>standard classifications which are the Government Finance Statistics Functions</w:t>
      </w:r>
      <w:r w:rsidR="00E577A0" w:rsidRPr="00D51798">
        <w:rPr>
          <w:rFonts w:ascii="Arial Narrow" w:hAnsi="Arial Narrow" w:cs="Arial"/>
        </w:rPr>
        <w:t xml:space="preserve"> </w:t>
      </w:r>
      <w:r w:rsidRPr="00D51798">
        <w:rPr>
          <w:rFonts w:ascii="Arial Narrow" w:hAnsi="Arial Narrow" w:cs="Arial"/>
        </w:rPr>
        <w:t>and Sub-functions. These are used by National Treasury to assist the</w:t>
      </w:r>
      <w:r w:rsidR="00E577A0" w:rsidRPr="00D51798">
        <w:rPr>
          <w:rFonts w:ascii="Arial Narrow" w:hAnsi="Arial Narrow" w:cs="Arial"/>
        </w:rPr>
        <w:t xml:space="preserve"> </w:t>
      </w:r>
      <w:r w:rsidRPr="00D51798">
        <w:rPr>
          <w:rFonts w:ascii="Arial Narrow" w:hAnsi="Arial Narrow" w:cs="Arial"/>
        </w:rPr>
        <w:t>compilation of national and international accounts for comparison purposes,</w:t>
      </w:r>
      <w:r w:rsidR="00E577A0" w:rsidRPr="00D51798">
        <w:rPr>
          <w:rFonts w:ascii="Arial Narrow" w:hAnsi="Arial Narrow" w:cs="Arial"/>
        </w:rPr>
        <w:t xml:space="preserve"> </w:t>
      </w:r>
      <w:r w:rsidRPr="00D51798">
        <w:rPr>
          <w:rFonts w:ascii="Arial Narrow" w:hAnsi="Arial Narrow" w:cs="Arial"/>
        </w:rPr>
        <w:t>regardless of the unique organisational structures used by the different</w:t>
      </w:r>
      <w:r w:rsidR="00E577A0" w:rsidRPr="00D51798">
        <w:rPr>
          <w:rFonts w:ascii="Arial Narrow" w:hAnsi="Arial Narrow" w:cs="Arial"/>
        </w:rPr>
        <w:t xml:space="preserve"> </w:t>
      </w:r>
      <w:r w:rsidRPr="00D51798">
        <w:rPr>
          <w:rFonts w:ascii="Arial Narrow" w:hAnsi="Arial Narrow" w:cs="Arial"/>
        </w:rPr>
        <w:t>institutions.</w:t>
      </w:r>
    </w:p>
    <w:p w:rsidR="00E651A4" w:rsidRPr="00D51798" w:rsidRDefault="00E651A4" w:rsidP="00C96D15">
      <w:pPr>
        <w:autoSpaceDE w:val="0"/>
        <w:autoSpaceDN w:val="0"/>
        <w:adjustRightInd w:val="0"/>
        <w:spacing w:after="0" w:line="240" w:lineRule="auto"/>
        <w:jc w:val="both"/>
        <w:rPr>
          <w:rFonts w:ascii="Arial Narrow" w:hAnsi="Arial Narrow" w:cs="Arial"/>
        </w:rPr>
      </w:pPr>
    </w:p>
    <w:p w:rsidR="00E651A4" w:rsidRDefault="00E651A4" w:rsidP="00C96D15">
      <w:pPr>
        <w:autoSpaceDE w:val="0"/>
        <w:autoSpaceDN w:val="0"/>
        <w:adjustRightInd w:val="0"/>
        <w:spacing w:after="0" w:line="240" w:lineRule="auto"/>
        <w:jc w:val="both"/>
        <w:rPr>
          <w:rFonts w:ascii="Arial Narrow" w:hAnsi="Arial Narrow" w:cs="Arial"/>
        </w:rPr>
      </w:pPr>
      <w:r w:rsidRPr="00D51798">
        <w:rPr>
          <w:rFonts w:ascii="Arial Narrow" w:hAnsi="Arial Narrow" w:cs="Arial"/>
        </w:rPr>
        <w:t>The main functions are Governance and administration; Community and public</w:t>
      </w:r>
      <w:r w:rsidR="00E577A0" w:rsidRPr="00D51798">
        <w:rPr>
          <w:rFonts w:ascii="Arial Narrow" w:hAnsi="Arial Narrow" w:cs="Arial"/>
        </w:rPr>
        <w:t xml:space="preserve"> </w:t>
      </w:r>
      <w:r w:rsidRPr="00D51798">
        <w:rPr>
          <w:rFonts w:ascii="Arial Narrow" w:hAnsi="Arial Narrow" w:cs="Arial"/>
        </w:rPr>
        <w:t>safety; Economic and environmental services; and Trading services.</w:t>
      </w:r>
    </w:p>
    <w:p w:rsidR="00DF6643" w:rsidRDefault="00DF6643" w:rsidP="00C96D15">
      <w:pPr>
        <w:autoSpaceDE w:val="0"/>
        <w:autoSpaceDN w:val="0"/>
        <w:adjustRightInd w:val="0"/>
        <w:spacing w:after="0" w:line="240" w:lineRule="auto"/>
        <w:jc w:val="both"/>
        <w:rPr>
          <w:rFonts w:ascii="Arial Narrow" w:hAnsi="Arial Narrow" w:cs="Arial"/>
        </w:rPr>
      </w:pPr>
    </w:p>
    <w:p w:rsidR="00DF6643" w:rsidRDefault="00DF6643" w:rsidP="00C96D15">
      <w:pPr>
        <w:autoSpaceDE w:val="0"/>
        <w:autoSpaceDN w:val="0"/>
        <w:adjustRightInd w:val="0"/>
        <w:spacing w:after="0" w:line="240" w:lineRule="auto"/>
        <w:jc w:val="both"/>
        <w:rPr>
          <w:rFonts w:ascii="Arial Narrow" w:hAnsi="Arial Narrow" w:cs="Arial"/>
        </w:rPr>
      </w:pPr>
    </w:p>
    <w:p w:rsidR="00DF6643" w:rsidRDefault="00DF6643" w:rsidP="00C96D15">
      <w:pPr>
        <w:autoSpaceDE w:val="0"/>
        <w:autoSpaceDN w:val="0"/>
        <w:adjustRightInd w:val="0"/>
        <w:spacing w:after="0" w:line="240" w:lineRule="auto"/>
        <w:jc w:val="both"/>
        <w:rPr>
          <w:rFonts w:ascii="Arial Narrow" w:hAnsi="Arial Narrow" w:cs="Arial"/>
        </w:rPr>
      </w:pPr>
    </w:p>
    <w:p w:rsidR="00DF6643" w:rsidRDefault="00DF6643" w:rsidP="00C96D15">
      <w:pPr>
        <w:autoSpaceDE w:val="0"/>
        <w:autoSpaceDN w:val="0"/>
        <w:adjustRightInd w:val="0"/>
        <w:spacing w:after="0" w:line="240" w:lineRule="auto"/>
        <w:jc w:val="both"/>
        <w:rPr>
          <w:rFonts w:ascii="Arial Narrow" w:hAnsi="Arial Narrow" w:cs="Arial"/>
        </w:rPr>
      </w:pPr>
    </w:p>
    <w:p w:rsidR="00AF3D39" w:rsidRDefault="00AF3D39" w:rsidP="00C96D15">
      <w:pPr>
        <w:autoSpaceDE w:val="0"/>
        <w:autoSpaceDN w:val="0"/>
        <w:adjustRightInd w:val="0"/>
        <w:spacing w:after="0" w:line="240" w:lineRule="auto"/>
        <w:jc w:val="both"/>
        <w:rPr>
          <w:rFonts w:ascii="Arial Narrow" w:hAnsi="Arial Narrow" w:cs="Arial"/>
        </w:rPr>
      </w:pPr>
    </w:p>
    <w:p w:rsidR="00E651A4" w:rsidRPr="00D51798" w:rsidRDefault="00E651A4" w:rsidP="00C96D15">
      <w:pPr>
        <w:autoSpaceDE w:val="0"/>
        <w:autoSpaceDN w:val="0"/>
        <w:adjustRightInd w:val="0"/>
        <w:spacing w:after="0" w:line="240" w:lineRule="auto"/>
        <w:jc w:val="both"/>
        <w:rPr>
          <w:rFonts w:ascii="Arial Narrow" w:hAnsi="Arial Narrow" w:cs="Arial"/>
          <w:b/>
          <w:bCs/>
          <w:sz w:val="24"/>
          <w:szCs w:val="24"/>
        </w:rPr>
      </w:pPr>
      <w:r w:rsidRPr="00D51798">
        <w:rPr>
          <w:rFonts w:ascii="Arial Narrow" w:hAnsi="Arial Narrow" w:cs="Arial"/>
          <w:b/>
          <w:bCs/>
          <w:sz w:val="24"/>
          <w:szCs w:val="24"/>
        </w:rPr>
        <w:lastRenderedPageBreak/>
        <w:t>4.1.3 Table C3: Monthly Budget Statement – Financial Performance (revenue and expenditure by municipal vote)</w:t>
      </w:r>
    </w:p>
    <w:p w:rsidR="00E651A4" w:rsidRPr="00D51798" w:rsidRDefault="00E651A4" w:rsidP="00C96D15">
      <w:pPr>
        <w:autoSpaceDE w:val="0"/>
        <w:autoSpaceDN w:val="0"/>
        <w:adjustRightInd w:val="0"/>
        <w:spacing w:after="0" w:line="240" w:lineRule="auto"/>
        <w:jc w:val="both"/>
        <w:rPr>
          <w:rFonts w:ascii="Arial Narrow" w:hAnsi="Arial Narrow" w:cs="Arial"/>
          <w:b/>
          <w:bCs/>
          <w:sz w:val="24"/>
          <w:szCs w:val="24"/>
        </w:rPr>
      </w:pPr>
    </w:p>
    <w:p w:rsidR="00E651A4" w:rsidRPr="00D51798" w:rsidRDefault="00E651A4" w:rsidP="00C96D15">
      <w:pPr>
        <w:autoSpaceDE w:val="0"/>
        <w:autoSpaceDN w:val="0"/>
        <w:adjustRightInd w:val="0"/>
        <w:spacing w:after="0" w:line="240" w:lineRule="auto"/>
        <w:jc w:val="both"/>
        <w:rPr>
          <w:rFonts w:ascii="Arial Narrow" w:hAnsi="Arial Narrow" w:cs="Arial"/>
        </w:rPr>
      </w:pPr>
      <w:r w:rsidRPr="00D51798">
        <w:rPr>
          <w:rFonts w:ascii="Arial Narrow" w:hAnsi="Arial Narrow" w:cs="Arial"/>
        </w:rPr>
        <w:t>The operating expenditure budget is approved by Council on the municipal</w:t>
      </w:r>
      <w:r w:rsidR="00E577A0" w:rsidRPr="00D51798">
        <w:rPr>
          <w:rFonts w:ascii="Arial Narrow" w:hAnsi="Arial Narrow" w:cs="Arial"/>
        </w:rPr>
        <w:t xml:space="preserve"> </w:t>
      </w:r>
      <w:r w:rsidR="005C54AB" w:rsidRPr="00D51798">
        <w:rPr>
          <w:rFonts w:ascii="Arial Narrow" w:hAnsi="Arial Narrow" w:cs="Arial"/>
        </w:rPr>
        <w:t>vote level.</w:t>
      </w:r>
    </w:p>
    <w:p w:rsidR="00AD105A" w:rsidRDefault="00E651A4" w:rsidP="00C96D15">
      <w:pPr>
        <w:autoSpaceDE w:val="0"/>
        <w:autoSpaceDN w:val="0"/>
        <w:adjustRightInd w:val="0"/>
        <w:spacing w:after="0" w:line="240" w:lineRule="auto"/>
        <w:jc w:val="both"/>
        <w:rPr>
          <w:rFonts w:ascii="Arial Narrow" w:hAnsi="Arial Narrow" w:cs="Arial"/>
        </w:rPr>
      </w:pPr>
      <w:r w:rsidRPr="00D51798">
        <w:rPr>
          <w:rFonts w:ascii="Arial Narrow" w:hAnsi="Arial Narrow" w:cs="Arial"/>
        </w:rPr>
        <w:t>The municipal votes reflect the organisational structure of the municipality</w:t>
      </w:r>
      <w:r w:rsidR="00E577A0" w:rsidRPr="00D51798">
        <w:rPr>
          <w:rFonts w:ascii="Arial Narrow" w:hAnsi="Arial Narrow" w:cs="Arial"/>
        </w:rPr>
        <w:t xml:space="preserve"> </w:t>
      </w:r>
      <w:r w:rsidRPr="00D51798">
        <w:rPr>
          <w:rFonts w:ascii="Arial Narrow" w:hAnsi="Arial Narrow" w:cs="Arial"/>
        </w:rPr>
        <w:t>which is made up of the following directorates</w:t>
      </w:r>
      <w:r w:rsidR="005C54AB" w:rsidRPr="00D51798">
        <w:rPr>
          <w:rFonts w:ascii="Arial Narrow" w:hAnsi="Arial Narrow" w:cs="Arial"/>
        </w:rPr>
        <w:t xml:space="preserve">: Technical and Infrastructure; </w:t>
      </w:r>
      <w:r w:rsidRPr="00D51798">
        <w:rPr>
          <w:rFonts w:ascii="Arial Narrow" w:hAnsi="Arial Narrow" w:cs="Arial"/>
        </w:rPr>
        <w:t>Corporate Services; Financial Services; Community and Social Services; Executive Mayor; Municipal Manager; Local Economic Development; Housing; Electricity; Water.</w:t>
      </w:r>
    </w:p>
    <w:p w:rsidR="007C4D71" w:rsidRDefault="007C4D71" w:rsidP="00C96D15">
      <w:pPr>
        <w:autoSpaceDE w:val="0"/>
        <w:autoSpaceDN w:val="0"/>
        <w:adjustRightInd w:val="0"/>
        <w:spacing w:after="0" w:line="240" w:lineRule="auto"/>
        <w:jc w:val="both"/>
        <w:rPr>
          <w:rFonts w:ascii="Arial Narrow" w:hAnsi="Arial Narrow" w:cs="Arial"/>
        </w:rPr>
      </w:pPr>
    </w:p>
    <w:p w:rsidR="002111AA" w:rsidRDefault="00B13A0F" w:rsidP="00C96D15">
      <w:pPr>
        <w:autoSpaceDE w:val="0"/>
        <w:autoSpaceDN w:val="0"/>
        <w:adjustRightInd w:val="0"/>
        <w:spacing w:after="0" w:line="240" w:lineRule="auto"/>
        <w:jc w:val="both"/>
        <w:rPr>
          <w:rFonts w:ascii="Arial Narrow" w:hAnsi="Arial Narrow" w:cs="Arial"/>
        </w:rPr>
      </w:pPr>
      <w:r w:rsidRPr="00B13A0F">
        <w:rPr>
          <w:noProof/>
          <w:lang w:eastAsia="en-ZA"/>
        </w:rPr>
        <w:drawing>
          <wp:inline distT="0" distB="0" distL="0" distR="0">
            <wp:extent cx="5731510" cy="4779918"/>
            <wp:effectExtent l="0" t="0" r="254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779918"/>
                    </a:xfrm>
                    <a:prstGeom prst="rect">
                      <a:avLst/>
                    </a:prstGeom>
                    <a:noFill/>
                    <a:ln>
                      <a:noFill/>
                    </a:ln>
                  </pic:spPr>
                </pic:pic>
              </a:graphicData>
            </a:graphic>
          </wp:inline>
        </w:drawing>
      </w:r>
    </w:p>
    <w:p w:rsidR="002111AA" w:rsidRDefault="002111AA" w:rsidP="00C96D15">
      <w:pPr>
        <w:autoSpaceDE w:val="0"/>
        <w:autoSpaceDN w:val="0"/>
        <w:adjustRightInd w:val="0"/>
        <w:spacing w:after="0" w:line="240" w:lineRule="auto"/>
        <w:jc w:val="both"/>
        <w:rPr>
          <w:rFonts w:ascii="Arial Narrow" w:hAnsi="Arial Narrow" w:cs="Arial"/>
          <w:b/>
          <w:bCs/>
          <w:sz w:val="24"/>
          <w:szCs w:val="24"/>
        </w:rPr>
      </w:pPr>
    </w:p>
    <w:p w:rsidR="002111AA" w:rsidRDefault="002111AA"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E651A4" w:rsidRPr="002111AA" w:rsidRDefault="00E651A4" w:rsidP="00C96D15">
      <w:pPr>
        <w:autoSpaceDE w:val="0"/>
        <w:autoSpaceDN w:val="0"/>
        <w:adjustRightInd w:val="0"/>
        <w:spacing w:after="0" w:line="240" w:lineRule="auto"/>
        <w:jc w:val="both"/>
        <w:rPr>
          <w:rFonts w:ascii="Arial Narrow" w:hAnsi="Arial Narrow" w:cs="Arial"/>
        </w:rPr>
      </w:pPr>
      <w:r w:rsidRPr="00D51798">
        <w:rPr>
          <w:rFonts w:ascii="Arial Narrow" w:hAnsi="Arial Narrow" w:cs="Arial"/>
          <w:b/>
          <w:bCs/>
          <w:sz w:val="24"/>
          <w:szCs w:val="24"/>
        </w:rPr>
        <w:lastRenderedPageBreak/>
        <w:t>4.1.4 Table C4: Monthly Budget Statement – Financial Performance (revenue and expenditure)</w:t>
      </w:r>
    </w:p>
    <w:p w:rsidR="00A25A00" w:rsidRPr="00D51798" w:rsidRDefault="00A25A00" w:rsidP="00C96D15">
      <w:pPr>
        <w:autoSpaceDE w:val="0"/>
        <w:autoSpaceDN w:val="0"/>
        <w:adjustRightInd w:val="0"/>
        <w:spacing w:after="0" w:line="240" w:lineRule="auto"/>
        <w:jc w:val="both"/>
        <w:rPr>
          <w:rFonts w:ascii="Arial Narrow" w:hAnsi="Arial Narrow" w:cs="Arial"/>
          <w:b/>
          <w:bCs/>
          <w:sz w:val="24"/>
          <w:szCs w:val="24"/>
        </w:rPr>
      </w:pPr>
    </w:p>
    <w:p w:rsidR="005C1A77" w:rsidRPr="00D51798" w:rsidRDefault="00B13A0F" w:rsidP="00C96D15">
      <w:pPr>
        <w:autoSpaceDE w:val="0"/>
        <w:autoSpaceDN w:val="0"/>
        <w:adjustRightInd w:val="0"/>
        <w:spacing w:after="0" w:line="240" w:lineRule="auto"/>
        <w:jc w:val="both"/>
        <w:rPr>
          <w:rFonts w:ascii="Arial Narrow" w:hAnsi="Arial Narrow" w:cs="Arial"/>
          <w:bCs/>
          <w:sz w:val="20"/>
          <w:szCs w:val="20"/>
        </w:rPr>
      </w:pPr>
      <w:r w:rsidRPr="00B13A0F">
        <w:rPr>
          <w:noProof/>
          <w:lang w:eastAsia="en-ZA"/>
        </w:rPr>
        <w:drawing>
          <wp:inline distT="0" distB="0" distL="0" distR="0">
            <wp:extent cx="5731510" cy="5984158"/>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984158"/>
                    </a:xfrm>
                    <a:prstGeom prst="rect">
                      <a:avLst/>
                    </a:prstGeom>
                    <a:noFill/>
                    <a:ln>
                      <a:noFill/>
                    </a:ln>
                  </pic:spPr>
                </pic:pic>
              </a:graphicData>
            </a:graphic>
          </wp:inline>
        </w:drawing>
      </w:r>
    </w:p>
    <w:p w:rsidR="00EE6DF3" w:rsidRDefault="00EE6DF3" w:rsidP="006636AE">
      <w:pPr>
        <w:rPr>
          <w:rFonts w:ascii="Arial Narrow" w:hAnsi="Arial Narrow" w:cs="Arial"/>
        </w:rPr>
      </w:pPr>
    </w:p>
    <w:p w:rsidR="00E651A4" w:rsidRPr="006636AE" w:rsidRDefault="00264F08" w:rsidP="006636AE">
      <w:pPr>
        <w:rPr>
          <w:rFonts w:ascii="Arial Narrow" w:hAnsi="Arial Narrow"/>
        </w:rPr>
      </w:pPr>
      <w:r w:rsidRPr="00D51798">
        <w:rPr>
          <w:rFonts w:ascii="Arial Narrow" w:hAnsi="Arial Narrow" w:cs="Arial"/>
        </w:rPr>
        <w:t>The year-to-date Operating Revenue</w:t>
      </w:r>
      <w:r w:rsidR="00E651A4" w:rsidRPr="00D51798">
        <w:rPr>
          <w:rFonts w:ascii="Arial Narrow" w:hAnsi="Arial Narrow" w:cs="Arial"/>
        </w:rPr>
        <w:t xml:space="preserve"> reflects an achievement of </w:t>
      </w:r>
      <w:r w:rsidR="00B13A0F">
        <w:rPr>
          <w:rFonts w:ascii="Arial Narrow" w:hAnsi="Arial Narrow" w:cs="Arial"/>
          <w:b/>
        </w:rPr>
        <w:t>78</w:t>
      </w:r>
      <w:r w:rsidR="00E651A4" w:rsidRPr="00D51798">
        <w:rPr>
          <w:rFonts w:ascii="Arial Narrow" w:hAnsi="Arial Narrow" w:cs="Arial"/>
          <w:b/>
        </w:rPr>
        <w:t>%</w:t>
      </w:r>
      <w:r w:rsidR="00AF3D39">
        <w:rPr>
          <w:rFonts w:ascii="Arial Narrow" w:hAnsi="Arial Narrow" w:cs="Arial"/>
          <w:b/>
        </w:rPr>
        <w:t xml:space="preserve"> or R</w:t>
      </w:r>
      <w:r w:rsidR="005B1DA3">
        <w:rPr>
          <w:rFonts w:ascii="Arial Narrow" w:hAnsi="Arial Narrow" w:cs="Arial"/>
          <w:b/>
        </w:rPr>
        <w:t>344,576</w:t>
      </w:r>
      <w:r w:rsidRPr="00D51798">
        <w:rPr>
          <w:rFonts w:ascii="Arial Narrow" w:hAnsi="Arial Narrow" w:cs="Arial"/>
          <w:b/>
        </w:rPr>
        <w:t xml:space="preserve"> million</w:t>
      </w:r>
      <w:r w:rsidR="00E651A4" w:rsidRPr="00D51798">
        <w:rPr>
          <w:rFonts w:ascii="Arial Narrow" w:hAnsi="Arial Narrow" w:cs="Arial"/>
        </w:rPr>
        <w:t xml:space="preserve"> of the</w:t>
      </w:r>
      <w:r w:rsidR="005C54AB" w:rsidRPr="00D51798">
        <w:rPr>
          <w:rFonts w:ascii="Arial Narrow" w:hAnsi="Arial Narrow" w:cs="Arial"/>
        </w:rPr>
        <w:t xml:space="preserve"> </w:t>
      </w:r>
      <w:r w:rsidR="002E6887">
        <w:rPr>
          <w:rFonts w:ascii="Arial Narrow" w:hAnsi="Arial Narrow" w:cs="Arial"/>
        </w:rPr>
        <w:t xml:space="preserve">adjusted </w:t>
      </w:r>
      <w:r w:rsidR="001B606F" w:rsidRPr="00D51798">
        <w:rPr>
          <w:rFonts w:ascii="Arial Narrow" w:hAnsi="Arial Narrow" w:cs="Arial"/>
        </w:rPr>
        <w:t>annual budget</w:t>
      </w:r>
      <w:r w:rsidR="002E6887">
        <w:rPr>
          <w:rFonts w:ascii="Arial Narrow" w:hAnsi="Arial Narrow" w:cs="Arial"/>
        </w:rPr>
        <w:t xml:space="preserve"> of R440</w:t>
      </w:r>
      <w:r w:rsidR="0080313B">
        <w:rPr>
          <w:rFonts w:ascii="Arial Narrow" w:hAnsi="Arial Narrow" w:cs="Arial"/>
        </w:rPr>
        <w:t>,</w:t>
      </w:r>
      <w:r w:rsidR="002E6887">
        <w:rPr>
          <w:rFonts w:ascii="Arial Narrow" w:hAnsi="Arial Narrow" w:cs="Arial"/>
        </w:rPr>
        <w:t xml:space="preserve"> 053</w:t>
      </w:r>
      <w:r w:rsidR="00F851FA" w:rsidRPr="00D51798">
        <w:rPr>
          <w:rFonts w:ascii="Arial Narrow" w:hAnsi="Arial Narrow" w:cs="Arial"/>
        </w:rPr>
        <w:t xml:space="preserve"> million</w:t>
      </w:r>
      <w:r w:rsidRPr="00D51798">
        <w:rPr>
          <w:rFonts w:ascii="Arial Narrow" w:hAnsi="Arial Narrow" w:cs="Arial"/>
        </w:rPr>
        <w:t>, and</w:t>
      </w:r>
      <w:r w:rsidR="00F851FA" w:rsidRPr="00D51798">
        <w:rPr>
          <w:rFonts w:ascii="Arial Narrow" w:hAnsi="Arial Narrow" w:cs="Arial"/>
        </w:rPr>
        <w:t xml:space="preserve"> Operating E</w:t>
      </w:r>
      <w:r w:rsidR="00E651A4" w:rsidRPr="00D51798">
        <w:rPr>
          <w:rFonts w:ascii="Arial Narrow" w:hAnsi="Arial Narrow" w:cs="Arial"/>
        </w:rPr>
        <w:t xml:space="preserve">xpenditure </w:t>
      </w:r>
      <w:r w:rsidR="00F851FA" w:rsidRPr="00D51798">
        <w:rPr>
          <w:rFonts w:ascii="Arial Narrow" w:hAnsi="Arial Narrow" w:cs="Arial"/>
        </w:rPr>
        <w:t>i</w:t>
      </w:r>
      <w:r w:rsidR="00E651A4" w:rsidRPr="00D51798">
        <w:rPr>
          <w:rFonts w:ascii="Arial Narrow" w:hAnsi="Arial Narrow" w:cs="Arial"/>
        </w:rPr>
        <w:t xml:space="preserve">s </w:t>
      </w:r>
      <w:r w:rsidR="00B13A0F">
        <w:rPr>
          <w:rFonts w:ascii="Arial Narrow" w:hAnsi="Arial Narrow" w:cs="Arial"/>
          <w:b/>
        </w:rPr>
        <w:t>66</w:t>
      </w:r>
      <w:r w:rsidR="00E651A4" w:rsidRPr="00D51798">
        <w:rPr>
          <w:rFonts w:ascii="Arial Narrow" w:hAnsi="Arial Narrow" w:cs="Arial"/>
          <w:b/>
        </w:rPr>
        <w:t>%</w:t>
      </w:r>
      <w:r w:rsidR="00F851FA" w:rsidRPr="00D51798">
        <w:rPr>
          <w:rFonts w:ascii="Arial Narrow" w:hAnsi="Arial Narrow" w:cs="Arial"/>
        </w:rPr>
        <w:t xml:space="preserve"> </w:t>
      </w:r>
      <w:r w:rsidR="00F851FA" w:rsidRPr="00063EBE">
        <w:rPr>
          <w:rFonts w:ascii="Arial Narrow" w:hAnsi="Arial Narrow" w:cs="Arial"/>
        </w:rPr>
        <w:t xml:space="preserve">or </w:t>
      </w:r>
      <w:r w:rsidR="00D96904" w:rsidRPr="00063EBE">
        <w:rPr>
          <w:rFonts w:ascii="Arial Narrow" w:hAnsi="Arial Narrow" w:cs="Arial"/>
          <w:b/>
        </w:rPr>
        <w:t>R</w:t>
      </w:r>
      <w:r w:rsidR="005B1DA3">
        <w:rPr>
          <w:rFonts w:ascii="Arial Narrow" w:hAnsi="Arial Narrow" w:cs="Arial"/>
          <w:b/>
        </w:rPr>
        <w:t>290,254</w:t>
      </w:r>
      <w:r w:rsidR="00905E20">
        <w:rPr>
          <w:rFonts w:ascii="Arial Narrow" w:hAnsi="Arial Narrow" w:cs="Arial"/>
          <w:b/>
        </w:rPr>
        <w:t xml:space="preserve"> </w:t>
      </w:r>
      <w:r w:rsidRPr="00063EBE">
        <w:rPr>
          <w:rFonts w:ascii="Arial Narrow" w:hAnsi="Arial Narrow" w:cs="Arial"/>
          <w:b/>
        </w:rPr>
        <w:t>million</w:t>
      </w:r>
      <w:r w:rsidR="001B606F" w:rsidRPr="00063EBE">
        <w:rPr>
          <w:rFonts w:ascii="Arial Narrow" w:hAnsi="Arial Narrow" w:cs="Arial"/>
          <w:b/>
        </w:rPr>
        <w:t xml:space="preserve"> </w:t>
      </w:r>
      <w:r w:rsidR="00E07750" w:rsidRPr="00063EBE">
        <w:rPr>
          <w:rFonts w:ascii="Arial Narrow" w:hAnsi="Arial Narrow" w:cs="Arial"/>
        </w:rPr>
        <w:t>of</w:t>
      </w:r>
      <w:r w:rsidR="00E07750">
        <w:rPr>
          <w:rFonts w:ascii="Arial Narrow" w:hAnsi="Arial Narrow" w:cs="Arial"/>
        </w:rPr>
        <w:t xml:space="preserve"> the </w:t>
      </w:r>
      <w:r w:rsidR="002E6887">
        <w:rPr>
          <w:rFonts w:ascii="Arial Narrow" w:hAnsi="Arial Narrow" w:cs="Arial"/>
        </w:rPr>
        <w:t>adjusted annual budget of R437</w:t>
      </w:r>
      <w:r w:rsidR="0080313B">
        <w:rPr>
          <w:rFonts w:ascii="Arial Narrow" w:hAnsi="Arial Narrow" w:cs="Arial"/>
        </w:rPr>
        <w:t>,</w:t>
      </w:r>
      <w:r w:rsidR="002E6887">
        <w:rPr>
          <w:rFonts w:ascii="Arial Narrow" w:hAnsi="Arial Narrow" w:cs="Arial"/>
        </w:rPr>
        <w:t xml:space="preserve"> 920</w:t>
      </w:r>
      <w:r w:rsidRPr="00D51798">
        <w:rPr>
          <w:rFonts w:ascii="Arial Narrow" w:hAnsi="Arial Narrow" w:cs="Arial"/>
        </w:rPr>
        <w:t xml:space="preserve"> million.</w:t>
      </w:r>
      <w:r w:rsidR="00D41940" w:rsidRPr="00D51798">
        <w:rPr>
          <w:rFonts w:ascii="Arial Narrow" w:hAnsi="Arial Narrow" w:cs="Arial"/>
        </w:rPr>
        <w:t xml:space="preserve"> </w:t>
      </w:r>
    </w:p>
    <w:p w:rsidR="00AB7085" w:rsidRPr="00D51798" w:rsidRDefault="00AB7085" w:rsidP="00C96D15">
      <w:pPr>
        <w:autoSpaceDE w:val="0"/>
        <w:autoSpaceDN w:val="0"/>
        <w:adjustRightInd w:val="0"/>
        <w:spacing w:after="0" w:line="240" w:lineRule="auto"/>
        <w:jc w:val="both"/>
        <w:rPr>
          <w:rFonts w:ascii="Arial Narrow" w:hAnsi="Arial Narrow" w:cs="Arial"/>
        </w:rPr>
      </w:pPr>
    </w:p>
    <w:p w:rsidR="00D41940" w:rsidRPr="00D51798" w:rsidRDefault="00D41940" w:rsidP="00C96D15">
      <w:pPr>
        <w:autoSpaceDE w:val="0"/>
        <w:autoSpaceDN w:val="0"/>
        <w:adjustRightInd w:val="0"/>
        <w:spacing w:after="0" w:line="240" w:lineRule="auto"/>
        <w:jc w:val="both"/>
        <w:rPr>
          <w:rFonts w:ascii="Arial Narrow" w:hAnsi="Arial Narrow" w:cs="Arial"/>
          <w:b/>
        </w:rPr>
      </w:pPr>
      <w:r w:rsidRPr="00D51798">
        <w:rPr>
          <w:rFonts w:ascii="Arial Narrow" w:hAnsi="Arial Narrow" w:cs="Arial"/>
          <w:b/>
        </w:rPr>
        <w:t>Operating Revenue</w:t>
      </w:r>
    </w:p>
    <w:p w:rsidR="00D41940" w:rsidRPr="00D51798" w:rsidRDefault="00D41940" w:rsidP="00C96D15">
      <w:pPr>
        <w:autoSpaceDE w:val="0"/>
        <w:autoSpaceDN w:val="0"/>
        <w:adjustRightInd w:val="0"/>
        <w:spacing w:after="0" w:line="240" w:lineRule="auto"/>
        <w:jc w:val="both"/>
        <w:rPr>
          <w:rFonts w:ascii="Arial Narrow" w:hAnsi="Arial Narrow" w:cs="Arial"/>
          <w:b/>
        </w:rPr>
      </w:pPr>
    </w:p>
    <w:p w:rsidR="00D41940" w:rsidRPr="00063EBE" w:rsidRDefault="00D41940" w:rsidP="00C96D15">
      <w:pPr>
        <w:autoSpaceDE w:val="0"/>
        <w:autoSpaceDN w:val="0"/>
        <w:adjustRightInd w:val="0"/>
        <w:spacing w:after="0" w:line="240" w:lineRule="auto"/>
        <w:jc w:val="both"/>
        <w:rPr>
          <w:rFonts w:ascii="Arial Narrow" w:hAnsi="Arial Narrow" w:cs="Arial"/>
        </w:rPr>
      </w:pPr>
      <w:r w:rsidRPr="00D51798">
        <w:rPr>
          <w:rFonts w:ascii="Arial Narrow" w:hAnsi="Arial Narrow" w:cs="Arial"/>
        </w:rPr>
        <w:t xml:space="preserve">Major contributors of </w:t>
      </w:r>
      <w:r w:rsidR="008E4C79" w:rsidRPr="00D51798">
        <w:rPr>
          <w:rFonts w:ascii="Arial Narrow" w:hAnsi="Arial Narrow" w:cs="Arial"/>
        </w:rPr>
        <w:t>Operating Revenue</w:t>
      </w:r>
      <w:r w:rsidRPr="00D51798">
        <w:rPr>
          <w:rFonts w:ascii="Arial Narrow" w:hAnsi="Arial Narrow" w:cs="Arial"/>
        </w:rPr>
        <w:t xml:space="preserve"> to date</w:t>
      </w:r>
      <w:r w:rsidR="00E07750">
        <w:rPr>
          <w:rFonts w:ascii="Arial Narrow" w:hAnsi="Arial Narrow" w:cs="Arial"/>
        </w:rPr>
        <w:t xml:space="preserve"> </w:t>
      </w:r>
      <w:r w:rsidR="00905E20">
        <w:rPr>
          <w:rFonts w:ascii="Arial Narrow" w:hAnsi="Arial Narrow" w:cs="Arial"/>
        </w:rPr>
        <w:t>am</w:t>
      </w:r>
      <w:r w:rsidR="00AF3D39">
        <w:rPr>
          <w:rFonts w:ascii="Arial Narrow" w:hAnsi="Arial Narrow" w:cs="Arial"/>
        </w:rPr>
        <w:t>ounting to R</w:t>
      </w:r>
      <w:r w:rsidR="005B1DA3">
        <w:rPr>
          <w:rFonts w:ascii="Arial Narrow" w:hAnsi="Arial Narrow" w:cs="Arial"/>
        </w:rPr>
        <w:t>344, 576</w:t>
      </w:r>
      <w:r w:rsidR="008E4C79" w:rsidRPr="00063EBE">
        <w:rPr>
          <w:rFonts w:ascii="Arial Narrow" w:hAnsi="Arial Narrow" w:cs="Arial"/>
        </w:rPr>
        <w:t xml:space="preserve"> million</w:t>
      </w:r>
      <w:r w:rsidRPr="00063EBE">
        <w:rPr>
          <w:rFonts w:ascii="Arial Narrow" w:hAnsi="Arial Narrow" w:cs="Arial"/>
        </w:rPr>
        <w:t xml:space="preserve"> are:</w:t>
      </w:r>
    </w:p>
    <w:p w:rsidR="00D41940" w:rsidRPr="00063EBE" w:rsidRDefault="00D41940" w:rsidP="00D41940">
      <w:pPr>
        <w:pStyle w:val="ListParagraph"/>
        <w:numPr>
          <w:ilvl w:val="0"/>
          <w:numId w:val="4"/>
        </w:numPr>
        <w:autoSpaceDE w:val="0"/>
        <w:autoSpaceDN w:val="0"/>
        <w:adjustRightInd w:val="0"/>
        <w:spacing w:after="0" w:line="240" w:lineRule="auto"/>
        <w:jc w:val="both"/>
        <w:rPr>
          <w:rFonts w:ascii="Arial Narrow" w:hAnsi="Arial Narrow" w:cs="Arial"/>
        </w:rPr>
      </w:pPr>
      <w:r w:rsidRPr="00063EBE">
        <w:rPr>
          <w:rFonts w:ascii="Arial Narrow" w:hAnsi="Arial Narrow" w:cs="Arial"/>
        </w:rPr>
        <w:t>Servic</w:t>
      </w:r>
      <w:r w:rsidR="009A0DE3" w:rsidRPr="00063EBE">
        <w:rPr>
          <w:rFonts w:ascii="Arial Narrow" w:hAnsi="Arial Narrow" w:cs="Arial"/>
        </w:rPr>
        <w:t xml:space="preserve">e </w:t>
      </w:r>
      <w:r w:rsidR="005B5FDA">
        <w:rPr>
          <w:rFonts w:ascii="Arial Narrow" w:hAnsi="Arial Narrow" w:cs="Arial"/>
        </w:rPr>
        <w:t>Charges-Electricity at R</w:t>
      </w:r>
      <w:r w:rsidR="005B1DA3">
        <w:rPr>
          <w:rFonts w:ascii="Arial Narrow" w:hAnsi="Arial Narrow" w:cs="Arial"/>
        </w:rPr>
        <w:t>116, 418</w:t>
      </w:r>
      <w:r w:rsidR="00E07750" w:rsidRPr="00063EBE">
        <w:rPr>
          <w:rFonts w:ascii="Arial Narrow" w:hAnsi="Arial Narrow" w:cs="Arial"/>
        </w:rPr>
        <w:t xml:space="preserve"> million or </w:t>
      </w:r>
      <w:r w:rsidR="00B13A0F">
        <w:rPr>
          <w:rFonts w:ascii="Arial Narrow" w:hAnsi="Arial Narrow" w:cs="Arial"/>
        </w:rPr>
        <w:t>34</w:t>
      </w:r>
      <w:r w:rsidR="00952A99" w:rsidRPr="00063EBE">
        <w:rPr>
          <w:rFonts w:ascii="Arial Narrow" w:hAnsi="Arial Narrow" w:cs="Arial"/>
        </w:rPr>
        <w:t>%</w:t>
      </w:r>
    </w:p>
    <w:p w:rsidR="00D41940" w:rsidRPr="00063EBE" w:rsidRDefault="00D41940" w:rsidP="00D41940">
      <w:pPr>
        <w:pStyle w:val="ListParagraph"/>
        <w:numPr>
          <w:ilvl w:val="0"/>
          <w:numId w:val="4"/>
        </w:numPr>
        <w:autoSpaceDE w:val="0"/>
        <w:autoSpaceDN w:val="0"/>
        <w:adjustRightInd w:val="0"/>
        <w:spacing w:after="0" w:line="240" w:lineRule="auto"/>
        <w:jc w:val="both"/>
        <w:rPr>
          <w:rFonts w:ascii="Arial Narrow" w:hAnsi="Arial Narrow" w:cs="Arial"/>
        </w:rPr>
      </w:pPr>
      <w:r w:rsidRPr="00063EBE">
        <w:rPr>
          <w:rFonts w:ascii="Arial Narrow" w:hAnsi="Arial Narrow" w:cs="Arial"/>
        </w:rPr>
        <w:t>Operational</w:t>
      </w:r>
      <w:r w:rsidR="00AF3D39">
        <w:rPr>
          <w:rFonts w:ascii="Arial Narrow" w:hAnsi="Arial Narrow" w:cs="Arial"/>
        </w:rPr>
        <w:t xml:space="preserve"> Transfers recognised at R83, 479</w:t>
      </w:r>
      <w:r w:rsidR="009A0DE3" w:rsidRPr="00063EBE">
        <w:rPr>
          <w:rFonts w:ascii="Arial Narrow" w:hAnsi="Arial Narrow" w:cs="Arial"/>
        </w:rPr>
        <w:t xml:space="preserve"> million or </w:t>
      </w:r>
      <w:r w:rsidR="002251A1">
        <w:rPr>
          <w:rFonts w:ascii="Arial Narrow" w:hAnsi="Arial Narrow" w:cs="Arial"/>
        </w:rPr>
        <w:t>24</w:t>
      </w:r>
      <w:r w:rsidRPr="00063EBE">
        <w:rPr>
          <w:rFonts w:ascii="Arial Narrow" w:hAnsi="Arial Narrow" w:cs="Arial"/>
        </w:rPr>
        <w:t>%.</w:t>
      </w:r>
    </w:p>
    <w:p w:rsidR="00D41940" w:rsidRPr="00063EBE" w:rsidRDefault="005B1DA3" w:rsidP="00D41940">
      <w:pPr>
        <w:pStyle w:val="ListParagraph"/>
        <w:numPr>
          <w:ilvl w:val="0"/>
          <w:numId w:val="4"/>
        </w:numPr>
        <w:autoSpaceDE w:val="0"/>
        <w:autoSpaceDN w:val="0"/>
        <w:adjustRightInd w:val="0"/>
        <w:spacing w:after="0" w:line="240" w:lineRule="auto"/>
        <w:jc w:val="both"/>
        <w:rPr>
          <w:rFonts w:ascii="Arial Narrow" w:hAnsi="Arial Narrow" w:cs="Arial"/>
        </w:rPr>
      </w:pPr>
      <w:r>
        <w:rPr>
          <w:rFonts w:ascii="Arial Narrow" w:hAnsi="Arial Narrow" w:cs="Arial"/>
        </w:rPr>
        <w:t>Property Rates at R53, 554</w:t>
      </w:r>
      <w:r w:rsidR="00D41940" w:rsidRPr="00063EBE">
        <w:rPr>
          <w:rFonts w:ascii="Arial Narrow" w:hAnsi="Arial Narrow" w:cs="Arial"/>
        </w:rPr>
        <w:t xml:space="preserve"> million or </w:t>
      </w:r>
      <w:r w:rsidR="00B13A0F">
        <w:rPr>
          <w:rFonts w:ascii="Arial Narrow" w:hAnsi="Arial Narrow" w:cs="Arial"/>
        </w:rPr>
        <w:t>16</w:t>
      </w:r>
      <w:r w:rsidR="00D41940" w:rsidRPr="00063EBE">
        <w:rPr>
          <w:rFonts w:ascii="Arial Narrow" w:hAnsi="Arial Narrow" w:cs="Arial"/>
        </w:rPr>
        <w:t>%.</w:t>
      </w:r>
    </w:p>
    <w:p w:rsidR="008E4C79" w:rsidRPr="002E6887" w:rsidRDefault="00905E20" w:rsidP="002E6887">
      <w:pPr>
        <w:pStyle w:val="ListParagraph"/>
        <w:numPr>
          <w:ilvl w:val="0"/>
          <w:numId w:val="4"/>
        </w:numPr>
        <w:autoSpaceDE w:val="0"/>
        <w:autoSpaceDN w:val="0"/>
        <w:adjustRightInd w:val="0"/>
        <w:spacing w:after="0" w:line="240" w:lineRule="auto"/>
        <w:jc w:val="both"/>
        <w:rPr>
          <w:rFonts w:ascii="Arial Narrow" w:hAnsi="Arial Narrow" w:cs="Arial"/>
        </w:rPr>
      </w:pPr>
      <w:r w:rsidRPr="003D1D8E">
        <w:rPr>
          <w:rFonts w:ascii="Arial Narrow" w:hAnsi="Arial Narrow" w:cs="Arial"/>
          <w:color w:val="000000" w:themeColor="text1"/>
        </w:rPr>
        <w:t>Service</w:t>
      </w:r>
      <w:r w:rsidR="003D1D8E">
        <w:rPr>
          <w:rFonts w:ascii="Arial Narrow" w:hAnsi="Arial Narrow" w:cs="Arial"/>
          <w:color w:val="000000" w:themeColor="text1"/>
        </w:rPr>
        <w:t xml:space="preserve"> Charges-Water</w:t>
      </w:r>
      <w:r w:rsidR="005B1DA3">
        <w:rPr>
          <w:rFonts w:ascii="Arial Narrow" w:hAnsi="Arial Narrow" w:cs="Arial"/>
          <w:color w:val="000000" w:themeColor="text1"/>
        </w:rPr>
        <w:t xml:space="preserve"> R37, 730</w:t>
      </w:r>
      <w:r w:rsidR="00AF3D39">
        <w:rPr>
          <w:rFonts w:ascii="Arial Narrow" w:hAnsi="Arial Narrow" w:cs="Arial"/>
          <w:color w:val="000000" w:themeColor="text1"/>
        </w:rPr>
        <w:t xml:space="preserve"> million or 1</w:t>
      </w:r>
      <w:r w:rsidR="00B13A0F">
        <w:rPr>
          <w:rFonts w:ascii="Arial Narrow" w:hAnsi="Arial Narrow" w:cs="Arial"/>
          <w:color w:val="000000" w:themeColor="text1"/>
        </w:rPr>
        <w:t>1</w:t>
      </w:r>
      <w:r w:rsidR="002E6887">
        <w:rPr>
          <w:rFonts w:ascii="Arial Narrow" w:hAnsi="Arial Narrow" w:cs="Arial"/>
          <w:color w:val="000000" w:themeColor="text1"/>
        </w:rPr>
        <w:t>%</w:t>
      </w:r>
    </w:p>
    <w:p w:rsidR="002E6887" w:rsidRDefault="002E6887" w:rsidP="005B5FDA">
      <w:pPr>
        <w:pStyle w:val="ListParagraph"/>
        <w:autoSpaceDE w:val="0"/>
        <w:autoSpaceDN w:val="0"/>
        <w:adjustRightInd w:val="0"/>
        <w:spacing w:after="0" w:line="240" w:lineRule="auto"/>
        <w:ind w:left="360"/>
        <w:jc w:val="both"/>
        <w:rPr>
          <w:rFonts w:ascii="Arial Narrow" w:hAnsi="Arial Narrow" w:cs="Arial"/>
        </w:rPr>
      </w:pPr>
    </w:p>
    <w:p w:rsidR="008E4C79" w:rsidRDefault="008E4C79" w:rsidP="008E4C79">
      <w:pPr>
        <w:autoSpaceDE w:val="0"/>
        <w:autoSpaceDN w:val="0"/>
        <w:adjustRightInd w:val="0"/>
        <w:spacing w:after="0" w:line="240" w:lineRule="auto"/>
        <w:jc w:val="both"/>
        <w:rPr>
          <w:rFonts w:ascii="Arial Narrow" w:hAnsi="Arial Narrow" w:cs="Arial"/>
          <w:b/>
        </w:rPr>
      </w:pPr>
      <w:r w:rsidRPr="00D51798">
        <w:rPr>
          <w:rFonts w:ascii="Arial Narrow" w:hAnsi="Arial Narrow" w:cs="Arial"/>
          <w:b/>
        </w:rPr>
        <w:lastRenderedPageBreak/>
        <w:t>Operating Expenditure</w:t>
      </w:r>
    </w:p>
    <w:p w:rsidR="008F75D9" w:rsidRDefault="008F75D9" w:rsidP="008E4C79">
      <w:pPr>
        <w:autoSpaceDE w:val="0"/>
        <w:autoSpaceDN w:val="0"/>
        <w:adjustRightInd w:val="0"/>
        <w:spacing w:after="0" w:line="240" w:lineRule="auto"/>
        <w:jc w:val="both"/>
        <w:rPr>
          <w:rFonts w:ascii="Arial Narrow" w:hAnsi="Arial Narrow" w:cs="Arial"/>
        </w:rPr>
      </w:pPr>
    </w:p>
    <w:p w:rsidR="008E4C79" w:rsidRPr="00D51798" w:rsidRDefault="008E4C79" w:rsidP="008E4C79">
      <w:pPr>
        <w:autoSpaceDE w:val="0"/>
        <w:autoSpaceDN w:val="0"/>
        <w:adjustRightInd w:val="0"/>
        <w:spacing w:after="0" w:line="240" w:lineRule="auto"/>
        <w:jc w:val="both"/>
        <w:rPr>
          <w:rFonts w:ascii="Arial Narrow" w:hAnsi="Arial Narrow" w:cs="Arial"/>
        </w:rPr>
      </w:pPr>
      <w:r w:rsidRPr="00D51798">
        <w:rPr>
          <w:rFonts w:ascii="Arial Narrow" w:hAnsi="Arial Narrow" w:cs="Arial"/>
        </w:rPr>
        <w:t>Major contributors of Operating Expendit</w:t>
      </w:r>
      <w:r w:rsidR="00AF3D39">
        <w:rPr>
          <w:rFonts w:ascii="Arial Narrow" w:hAnsi="Arial Narrow" w:cs="Arial"/>
        </w:rPr>
        <w:t>ure to date amount</w:t>
      </w:r>
      <w:r w:rsidR="005B1DA3">
        <w:rPr>
          <w:rFonts w:ascii="Arial Narrow" w:hAnsi="Arial Narrow" w:cs="Arial"/>
        </w:rPr>
        <w:t>ing to R290, 254</w:t>
      </w:r>
      <w:r w:rsidRPr="00D51798">
        <w:rPr>
          <w:rFonts w:ascii="Arial Narrow" w:hAnsi="Arial Narrow" w:cs="Arial"/>
        </w:rPr>
        <w:t xml:space="preserve"> million are:</w:t>
      </w:r>
    </w:p>
    <w:p w:rsidR="008E4C79" w:rsidRPr="00D51798" w:rsidRDefault="008E4C79" w:rsidP="008E4C79">
      <w:pPr>
        <w:pStyle w:val="ListParagraph"/>
        <w:numPr>
          <w:ilvl w:val="0"/>
          <w:numId w:val="5"/>
        </w:numPr>
        <w:autoSpaceDE w:val="0"/>
        <w:autoSpaceDN w:val="0"/>
        <w:adjustRightInd w:val="0"/>
        <w:spacing w:after="0" w:line="240" w:lineRule="auto"/>
        <w:jc w:val="both"/>
        <w:rPr>
          <w:rFonts w:ascii="Arial Narrow" w:hAnsi="Arial Narrow" w:cs="Arial"/>
        </w:rPr>
      </w:pPr>
      <w:r w:rsidRPr="00D51798">
        <w:rPr>
          <w:rFonts w:ascii="Arial Narrow" w:hAnsi="Arial Narrow" w:cs="Arial"/>
        </w:rPr>
        <w:t>E</w:t>
      </w:r>
      <w:r w:rsidR="00905E20">
        <w:rPr>
          <w:rFonts w:ascii="Arial Narrow" w:hAnsi="Arial Narrow" w:cs="Arial"/>
        </w:rPr>
        <w:t>m</w:t>
      </w:r>
      <w:r w:rsidR="002E6887">
        <w:rPr>
          <w:rFonts w:ascii="Arial Narrow" w:hAnsi="Arial Narrow" w:cs="Arial"/>
        </w:rPr>
        <w:t>ployee-relate</w:t>
      </w:r>
      <w:r w:rsidR="006636AE">
        <w:rPr>
          <w:rFonts w:ascii="Arial Narrow" w:hAnsi="Arial Narrow" w:cs="Arial"/>
        </w:rPr>
        <w:t>d</w:t>
      </w:r>
      <w:r w:rsidR="00AF3D39">
        <w:rPr>
          <w:rFonts w:ascii="Arial Narrow" w:hAnsi="Arial Narrow" w:cs="Arial"/>
        </w:rPr>
        <w:t xml:space="preserve"> </w:t>
      </w:r>
      <w:r w:rsidR="00B13A0F">
        <w:rPr>
          <w:rFonts w:ascii="Arial Narrow" w:hAnsi="Arial Narrow" w:cs="Arial"/>
        </w:rPr>
        <w:t>costs at R131, 197 million or 45</w:t>
      </w:r>
      <w:r w:rsidRPr="00D51798">
        <w:rPr>
          <w:rFonts w:ascii="Arial Narrow" w:hAnsi="Arial Narrow" w:cs="Arial"/>
        </w:rPr>
        <w:t>%</w:t>
      </w:r>
    </w:p>
    <w:p w:rsidR="008E4C79" w:rsidRPr="00063EBE" w:rsidRDefault="005B1DA3" w:rsidP="008E4C79">
      <w:pPr>
        <w:pStyle w:val="ListParagraph"/>
        <w:numPr>
          <w:ilvl w:val="0"/>
          <w:numId w:val="5"/>
        </w:numPr>
        <w:autoSpaceDE w:val="0"/>
        <w:autoSpaceDN w:val="0"/>
        <w:adjustRightInd w:val="0"/>
        <w:spacing w:after="0" w:line="240" w:lineRule="auto"/>
        <w:jc w:val="both"/>
        <w:rPr>
          <w:rFonts w:ascii="Arial Narrow" w:hAnsi="Arial Narrow" w:cs="Arial"/>
        </w:rPr>
      </w:pPr>
      <w:r>
        <w:rPr>
          <w:rFonts w:ascii="Arial Narrow" w:hAnsi="Arial Narrow" w:cs="Arial"/>
        </w:rPr>
        <w:t>Bulk purchases at R67, 217</w:t>
      </w:r>
      <w:r w:rsidR="009A0DE3" w:rsidRPr="00063EBE">
        <w:rPr>
          <w:rFonts w:ascii="Arial Narrow" w:hAnsi="Arial Narrow" w:cs="Arial"/>
        </w:rPr>
        <w:t xml:space="preserve"> million or </w:t>
      </w:r>
      <w:r w:rsidR="00B13A0F">
        <w:rPr>
          <w:rFonts w:ascii="Arial Narrow" w:hAnsi="Arial Narrow" w:cs="Arial"/>
        </w:rPr>
        <w:t>23</w:t>
      </w:r>
      <w:r w:rsidR="008E4C79" w:rsidRPr="00063EBE">
        <w:rPr>
          <w:rFonts w:ascii="Arial Narrow" w:hAnsi="Arial Narrow" w:cs="Arial"/>
        </w:rPr>
        <w:t>%.</w:t>
      </w:r>
    </w:p>
    <w:p w:rsidR="008E4C79" w:rsidRDefault="008E4C79" w:rsidP="008E4C79">
      <w:pPr>
        <w:pStyle w:val="ListParagraph"/>
        <w:numPr>
          <w:ilvl w:val="0"/>
          <w:numId w:val="5"/>
        </w:numPr>
        <w:autoSpaceDE w:val="0"/>
        <w:autoSpaceDN w:val="0"/>
        <w:adjustRightInd w:val="0"/>
        <w:spacing w:after="0" w:line="240" w:lineRule="auto"/>
        <w:jc w:val="both"/>
        <w:rPr>
          <w:rFonts w:ascii="Arial Narrow" w:hAnsi="Arial Narrow" w:cs="Arial"/>
        </w:rPr>
      </w:pPr>
      <w:r w:rsidRPr="00063EBE">
        <w:rPr>
          <w:rFonts w:ascii="Arial Narrow" w:hAnsi="Arial Narrow" w:cs="Arial"/>
        </w:rPr>
        <w:t>Remun</w:t>
      </w:r>
      <w:r w:rsidR="0080313B">
        <w:rPr>
          <w:rFonts w:ascii="Arial Narrow" w:hAnsi="Arial Narrow" w:cs="Arial"/>
        </w:rPr>
        <w:t>e</w:t>
      </w:r>
      <w:r w:rsidR="005B1DA3">
        <w:rPr>
          <w:rFonts w:ascii="Arial Narrow" w:hAnsi="Arial Narrow" w:cs="Arial"/>
        </w:rPr>
        <w:t>ration of councillors at R8, 610</w:t>
      </w:r>
      <w:r w:rsidR="009A0DE3" w:rsidRPr="00063EBE">
        <w:rPr>
          <w:rFonts w:ascii="Arial Narrow" w:hAnsi="Arial Narrow" w:cs="Arial"/>
        </w:rPr>
        <w:t xml:space="preserve"> million or </w:t>
      </w:r>
      <w:r w:rsidR="00B13A0F">
        <w:rPr>
          <w:rFonts w:ascii="Arial Narrow" w:hAnsi="Arial Narrow" w:cs="Arial"/>
        </w:rPr>
        <w:t>3</w:t>
      </w:r>
      <w:r w:rsidRPr="00063EBE">
        <w:rPr>
          <w:rFonts w:ascii="Arial Narrow" w:hAnsi="Arial Narrow" w:cs="Arial"/>
        </w:rPr>
        <w:t>%.</w:t>
      </w:r>
    </w:p>
    <w:p w:rsidR="00A253AB" w:rsidRPr="00B13A0F" w:rsidRDefault="00A253AB" w:rsidP="008E4C79">
      <w:pPr>
        <w:pStyle w:val="ListParagraph"/>
        <w:numPr>
          <w:ilvl w:val="0"/>
          <w:numId w:val="5"/>
        </w:numPr>
        <w:autoSpaceDE w:val="0"/>
        <w:autoSpaceDN w:val="0"/>
        <w:adjustRightInd w:val="0"/>
        <w:spacing w:after="0" w:line="240" w:lineRule="auto"/>
        <w:jc w:val="both"/>
        <w:rPr>
          <w:rFonts w:ascii="Arial Narrow" w:hAnsi="Arial Narrow" w:cs="Arial"/>
          <w:color w:val="000000" w:themeColor="text1"/>
        </w:rPr>
      </w:pPr>
      <w:r w:rsidRPr="00B13A0F">
        <w:rPr>
          <w:rFonts w:ascii="Arial Narrow" w:hAnsi="Arial Narrow" w:cs="Arial"/>
          <w:color w:val="000000" w:themeColor="text1"/>
        </w:rPr>
        <w:t>Maintenance expenditure at R</w:t>
      </w:r>
      <w:r w:rsidR="00F349F7" w:rsidRPr="00B13A0F">
        <w:rPr>
          <w:rFonts w:ascii="Arial Narrow" w:hAnsi="Arial Narrow" w:cs="Arial"/>
          <w:color w:val="000000" w:themeColor="text1"/>
        </w:rPr>
        <w:t>8,</w:t>
      </w:r>
      <w:r w:rsidR="00AF3D39" w:rsidRPr="00B13A0F">
        <w:rPr>
          <w:rFonts w:ascii="Arial Narrow" w:hAnsi="Arial Narrow" w:cs="Arial"/>
          <w:color w:val="000000" w:themeColor="text1"/>
        </w:rPr>
        <w:t xml:space="preserve"> </w:t>
      </w:r>
      <w:r w:rsidR="00276504" w:rsidRPr="00B13A0F">
        <w:rPr>
          <w:rFonts w:ascii="Arial Narrow" w:hAnsi="Arial Narrow" w:cs="Arial"/>
          <w:color w:val="000000" w:themeColor="text1"/>
        </w:rPr>
        <w:t>322 million or 3</w:t>
      </w:r>
      <w:r w:rsidR="00F349F7" w:rsidRPr="00B13A0F">
        <w:rPr>
          <w:rFonts w:ascii="Arial Narrow" w:hAnsi="Arial Narrow" w:cs="Arial"/>
          <w:color w:val="000000" w:themeColor="text1"/>
        </w:rPr>
        <w:t>%</w:t>
      </w:r>
      <w:r w:rsidR="00276504" w:rsidRPr="00B13A0F">
        <w:rPr>
          <w:rFonts w:ascii="Arial Narrow" w:hAnsi="Arial Narrow" w:cs="Arial"/>
          <w:color w:val="000000" w:themeColor="text1"/>
        </w:rPr>
        <w:t xml:space="preserve"> </w:t>
      </w:r>
    </w:p>
    <w:p w:rsidR="00D41940" w:rsidRPr="00D51798" w:rsidRDefault="00D41940" w:rsidP="00C96D15">
      <w:pPr>
        <w:autoSpaceDE w:val="0"/>
        <w:autoSpaceDN w:val="0"/>
        <w:adjustRightInd w:val="0"/>
        <w:spacing w:after="0" w:line="240" w:lineRule="auto"/>
        <w:jc w:val="both"/>
        <w:rPr>
          <w:rFonts w:ascii="Arial Narrow" w:hAnsi="Arial Narrow" w:cs="Arial"/>
        </w:rPr>
      </w:pPr>
    </w:p>
    <w:p w:rsidR="006D06AC" w:rsidRDefault="006D06AC" w:rsidP="00C96D15">
      <w:pPr>
        <w:autoSpaceDE w:val="0"/>
        <w:autoSpaceDN w:val="0"/>
        <w:adjustRightInd w:val="0"/>
        <w:spacing w:after="0" w:line="240" w:lineRule="auto"/>
        <w:jc w:val="both"/>
        <w:rPr>
          <w:rFonts w:ascii="Arial Narrow" w:hAnsi="Arial Narrow" w:cs="Arial"/>
          <w:b/>
          <w:bCs/>
          <w:sz w:val="24"/>
          <w:szCs w:val="24"/>
        </w:rPr>
      </w:pPr>
      <w:r w:rsidRPr="00D51798">
        <w:rPr>
          <w:rFonts w:ascii="Arial Narrow" w:hAnsi="Arial Narrow" w:cs="Arial"/>
          <w:b/>
          <w:bCs/>
          <w:sz w:val="24"/>
          <w:szCs w:val="24"/>
        </w:rPr>
        <w:t>4.1.5 Table C5: Monthly Budget Statement - Capital Expenditure (municipal vote, standard classification and funding</w:t>
      </w:r>
    </w:p>
    <w:p w:rsidR="00026514" w:rsidRPr="00D51798" w:rsidRDefault="00026514" w:rsidP="00C96D15">
      <w:pPr>
        <w:autoSpaceDE w:val="0"/>
        <w:autoSpaceDN w:val="0"/>
        <w:adjustRightInd w:val="0"/>
        <w:spacing w:after="0" w:line="240" w:lineRule="auto"/>
        <w:jc w:val="both"/>
        <w:rPr>
          <w:rFonts w:ascii="Arial Narrow" w:hAnsi="Arial Narrow" w:cs="Arial"/>
          <w:b/>
          <w:bCs/>
          <w:sz w:val="24"/>
          <w:szCs w:val="24"/>
        </w:rPr>
      </w:pPr>
    </w:p>
    <w:p w:rsidR="00026514" w:rsidRDefault="00026514" w:rsidP="00381D7F">
      <w:pPr>
        <w:rPr>
          <w:rFonts w:ascii="Arial Narrow" w:hAnsi="Arial Narrow"/>
          <w:b/>
        </w:rPr>
      </w:pPr>
      <w:r w:rsidRPr="00381D7F">
        <w:rPr>
          <w:rFonts w:ascii="Arial Narrow" w:hAnsi="Arial Narrow"/>
          <w:b/>
        </w:rPr>
        <w:t>Capital Budget Funding Sources</w:t>
      </w:r>
    </w:p>
    <w:p w:rsidR="004208F0" w:rsidRDefault="004208F0" w:rsidP="00C96D15">
      <w:pPr>
        <w:autoSpaceDE w:val="0"/>
        <w:autoSpaceDN w:val="0"/>
        <w:adjustRightInd w:val="0"/>
        <w:spacing w:after="0" w:line="240" w:lineRule="auto"/>
        <w:jc w:val="both"/>
        <w:rPr>
          <w:rFonts w:ascii="Arial Narrow" w:hAnsi="Arial Narrow" w:cs="Arial"/>
          <w:sz w:val="23"/>
          <w:szCs w:val="23"/>
        </w:rPr>
      </w:pPr>
    </w:p>
    <w:p w:rsidR="00956EAC" w:rsidRDefault="00B13A0F" w:rsidP="00C96D15">
      <w:pPr>
        <w:autoSpaceDE w:val="0"/>
        <w:autoSpaceDN w:val="0"/>
        <w:adjustRightInd w:val="0"/>
        <w:spacing w:after="0" w:line="240" w:lineRule="auto"/>
        <w:jc w:val="both"/>
        <w:rPr>
          <w:rFonts w:ascii="Arial Narrow" w:hAnsi="Arial Narrow" w:cs="Arial"/>
          <w:sz w:val="23"/>
          <w:szCs w:val="23"/>
        </w:rPr>
      </w:pPr>
      <w:r w:rsidRPr="00B13A0F">
        <w:rPr>
          <w:noProof/>
          <w:lang w:eastAsia="en-ZA"/>
        </w:rPr>
        <w:drawing>
          <wp:inline distT="0" distB="0" distL="0" distR="0">
            <wp:extent cx="5731510" cy="4895124"/>
            <wp:effectExtent l="0" t="0" r="254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895124"/>
                    </a:xfrm>
                    <a:prstGeom prst="rect">
                      <a:avLst/>
                    </a:prstGeom>
                    <a:noFill/>
                    <a:ln>
                      <a:noFill/>
                    </a:ln>
                  </pic:spPr>
                </pic:pic>
              </a:graphicData>
            </a:graphic>
          </wp:inline>
        </w:drawing>
      </w:r>
    </w:p>
    <w:p w:rsidR="00AE6E6F" w:rsidRDefault="00AE6E6F" w:rsidP="00C96D15">
      <w:pPr>
        <w:autoSpaceDE w:val="0"/>
        <w:autoSpaceDN w:val="0"/>
        <w:adjustRightInd w:val="0"/>
        <w:spacing w:after="0" w:line="240" w:lineRule="auto"/>
        <w:jc w:val="both"/>
        <w:rPr>
          <w:rFonts w:ascii="Arial Narrow" w:hAnsi="Arial Narrow" w:cs="Arial"/>
          <w:bCs/>
          <w:sz w:val="24"/>
          <w:szCs w:val="24"/>
        </w:rPr>
      </w:pPr>
    </w:p>
    <w:p w:rsidR="005B5FDA" w:rsidRPr="005B5FDA" w:rsidRDefault="005B5FDA" w:rsidP="00C96D15">
      <w:pPr>
        <w:autoSpaceDE w:val="0"/>
        <w:autoSpaceDN w:val="0"/>
        <w:adjustRightInd w:val="0"/>
        <w:spacing w:after="0" w:line="240" w:lineRule="auto"/>
        <w:jc w:val="both"/>
        <w:rPr>
          <w:rFonts w:ascii="Arial Narrow" w:hAnsi="Arial Narrow" w:cs="Arial"/>
          <w:bCs/>
          <w:sz w:val="24"/>
          <w:szCs w:val="24"/>
        </w:rPr>
      </w:pPr>
      <w:r>
        <w:rPr>
          <w:rFonts w:ascii="Arial Narrow" w:hAnsi="Arial Narrow" w:cs="Arial"/>
          <w:bCs/>
          <w:sz w:val="24"/>
          <w:szCs w:val="24"/>
        </w:rPr>
        <w:t>Capital Expenditure disclosed in Table C5 reflects expenditure of</w:t>
      </w:r>
      <w:r w:rsidRPr="005B5FDA">
        <w:rPr>
          <w:rFonts w:ascii="Arial Narrow" w:hAnsi="Arial Narrow" w:cs="Arial"/>
          <w:bCs/>
          <w:sz w:val="24"/>
          <w:szCs w:val="24"/>
        </w:rPr>
        <w:t xml:space="preserve"> grants transferred directly to municipal bank account</w:t>
      </w:r>
      <w:r>
        <w:rPr>
          <w:rFonts w:ascii="Arial Narrow" w:hAnsi="Arial Narrow" w:cs="Arial"/>
          <w:bCs/>
          <w:sz w:val="24"/>
          <w:szCs w:val="24"/>
        </w:rPr>
        <w:t xml:space="preserve"> and internally funded projects. The year- to dat</w:t>
      </w:r>
      <w:r w:rsidR="00AE6E6F">
        <w:rPr>
          <w:rFonts w:ascii="Arial Narrow" w:hAnsi="Arial Narrow" w:cs="Arial"/>
          <w:bCs/>
          <w:sz w:val="24"/>
          <w:szCs w:val="24"/>
        </w:rPr>
        <w:t>e expenditure amount to R18, 668</w:t>
      </w:r>
      <w:r>
        <w:rPr>
          <w:rFonts w:ascii="Arial Narrow" w:hAnsi="Arial Narrow" w:cs="Arial"/>
          <w:bCs/>
          <w:sz w:val="24"/>
          <w:szCs w:val="24"/>
        </w:rPr>
        <w:t xml:space="preserve"> million.</w:t>
      </w: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B13A0F" w:rsidRDefault="00B13A0F" w:rsidP="00C96D15">
      <w:pPr>
        <w:autoSpaceDE w:val="0"/>
        <w:autoSpaceDN w:val="0"/>
        <w:adjustRightInd w:val="0"/>
        <w:spacing w:after="0" w:line="240" w:lineRule="auto"/>
        <w:jc w:val="both"/>
        <w:rPr>
          <w:rFonts w:ascii="Arial Narrow" w:hAnsi="Arial Narrow" w:cs="Arial"/>
          <w:b/>
          <w:bCs/>
          <w:sz w:val="24"/>
          <w:szCs w:val="24"/>
        </w:rPr>
      </w:pPr>
    </w:p>
    <w:p w:rsidR="006D06AC" w:rsidRDefault="006D06AC" w:rsidP="00C96D15">
      <w:pPr>
        <w:autoSpaceDE w:val="0"/>
        <w:autoSpaceDN w:val="0"/>
        <w:adjustRightInd w:val="0"/>
        <w:spacing w:after="0" w:line="240" w:lineRule="auto"/>
        <w:jc w:val="both"/>
        <w:rPr>
          <w:rFonts w:ascii="Arial Narrow" w:hAnsi="Arial Narrow" w:cs="Arial"/>
          <w:b/>
          <w:bCs/>
          <w:sz w:val="24"/>
          <w:szCs w:val="24"/>
        </w:rPr>
      </w:pPr>
      <w:r w:rsidRPr="00D51798">
        <w:rPr>
          <w:rFonts w:ascii="Arial Narrow" w:hAnsi="Arial Narrow" w:cs="Arial"/>
          <w:b/>
          <w:bCs/>
          <w:sz w:val="24"/>
          <w:szCs w:val="24"/>
        </w:rPr>
        <w:lastRenderedPageBreak/>
        <w:t>4.1.6 Table C6: Monthly Budget Statement - Financial Position</w:t>
      </w:r>
    </w:p>
    <w:p w:rsidR="00684E49" w:rsidRPr="00905E20" w:rsidRDefault="00684E49" w:rsidP="00C96D15">
      <w:pPr>
        <w:autoSpaceDE w:val="0"/>
        <w:autoSpaceDN w:val="0"/>
        <w:adjustRightInd w:val="0"/>
        <w:spacing w:after="0" w:line="240" w:lineRule="auto"/>
        <w:jc w:val="both"/>
        <w:rPr>
          <w:rFonts w:ascii="Arial Narrow" w:hAnsi="Arial Narrow" w:cs="Arial"/>
          <w:sz w:val="23"/>
          <w:szCs w:val="23"/>
        </w:rPr>
      </w:pPr>
    </w:p>
    <w:p w:rsidR="006D06AC" w:rsidRPr="00D51798" w:rsidRDefault="009D35F3" w:rsidP="00C96D15">
      <w:pPr>
        <w:autoSpaceDE w:val="0"/>
        <w:autoSpaceDN w:val="0"/>
        <w:adjustRightInd w:val="0"/>
        <w:spacing w:after="0" w:line="240" w:lineRule="auto"/>
        <w:jc w:val="both"/>
        <w:rPr>
          <w:rFonts w:ascii="Arial Narrow" w:hAnsi="Arial Narrow" w:cs="Arial"/>
          <w:bCs/>
          <w:sz w:val="24"/>
          <w:szCs w:val="24"/>
        </w:rPr>
      </w:pPr>
      <w:r w:rsidRPr="009D35F3">
        <w:drawing>
          <wp:inline distT="0" distB="0" distL="0" distR="0">
            <wp:extent cx="5505450" cy="7381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7381875"/>
                    </a:xfrm>
                    <a:prstGeom prst="rect">
                      <a:avLst/>
                    </a:prstGeom>
                    <a:noFill/>
                    <a:ln>
                      <a:noFill/>
                    </a:ln>
                  </pic:spPr>
                </pic:pic>
              </a:graphicData>
            </a:graphic>
          </wp:inline>
        </w:drawing>
      </w:r>
    </w:p>
    <w:p w:rsidR="00A65CBE" w:rsidRDefault="00A65CBE" w:rsidP="00A65CBE">
      <w:pPr>
        <w:autoSpaceDE w:val="0"/>
        <w:autoSpaceDN w:val="0"/>
        <w:adjustRightInd w:val="0"/>
        <w:spacing w:after="0" w:line="240" w:lineRule="auto"/>
        <w:jc w:val="both"/>
        <w:rPr>
          <w:rFonts w:ascii="Arial Narrow" w:hAnsi="Arial Narrow" w:cs="Arial"/>
          <w:b/>
          <w:sz w:val="24"/>
          <w:szCs w:val="24"/>
          <w:u w:val="single"/>
        </w:rPr>
      </w:pPr>
    </w:p>
    <w:p w:rsidR="00D534B8" w:rsidRPr="005B723D" w:rsidRDefault="005B723D" w:rsidP="005B723D">
      <w:pPr>
        <w:rPr>
          <w:rFonts w:ascii="Arial Narrow" w:hAnsi="Arial Narrow" w:cs="Arial"/>
          <w:b/>
          <w:sz w:val="24"/>
          <w:szCs w:val="24"/>
          <w:u w:val="single"/>
        </w:rPr>
      </w:pPr>
      <w:r>
        <w:rPr>
          <w:rFonts w:ascii="Arial Narrow" w:hAnsi="Arial Narrow"/>
        </w:rPr>
        <w:t>Table C</w:t>
      </w:r>
      <w:r w:rsidRPr="005B723D">
        <w:rPr>
          <w:rFonts w:ascii="Arial Narrow" w:hAnsi="Arial Narrow"/>
        </w:rPr>
        <w:t>6 is consistent with international standards of good financial management practice, and improves understanding for councillors and management of the impact of the budget on the statement of financial position (balance sheet).</w:t>
      </w:r>
      <w:r>
        <w:rPr>
          <w:rFonts w:ascii="Arial Narrow" w:hAnsi="Arial Narrow"/>
        </w:rPr>
        <w:t xml:space="preserve"> </w:t>
      </w:r>
      <w:r w:rsidRPr="005B723D">
        <w:rPr>
          <w:rFonts w:ascii="Arial Narrow" w:hAnsi="Arial Narrow"/>
        </w:rPr>
        <w:t>The municipal equivalent of equity is Community Wealth/Equity. The justification is that ownership and the net assets of the municipality belong to the community</w:t>
      </w:r>
      <w:r>
        <w:rPr>
          <w:rFonts w:ascii="Arial Narrow" w:hAnsi="Arial Narrow"/>
        </w:rPr>
        <w:t>.</w:t>
      </w:r>
    </w:p>
    <w:p w:rsidR="006D06AC" w:rsidRDefault="006D06AC" w:rsidP="00C96D15">
      <w:pPr>
        <w:autoSpaceDE w:val="0"/>
        <w:autoSpaceDN w:val="0"/>
        <w:adjustRightInd w:val="0"/>
        <w:spacing w:after="0" w:line="240" w:lineRule="auto"/>
        <w:jc w:val="both"/>
        <w:rPr>
          <w:rFonts w:ascii="Arial Narrow" w:hAnsi="Arial Narrow" w:cs="Arial"/>
          <w:b/>
          <w:bCs/>
          <w:sz w:val="24"/>
          <w:szCs w:val="24"/>
        </w:rPr>
      </w:pPr>
      <w:r w:rsidRPr="00D51798">
        <w:rPr>
          <w:rFonts w:ascii="Arial Narrow" w:hAnsi="Arial Narrow" w:cs="Arial"/>
          <w:b/>
          <w:bCs/>
          <w:sz w:val="24"/>
          <w:szCs w:val="24"/>
        </w:rPr>
        <w:lastRenderedPageBreak/>
        <w:t>4.1.7 Table C7: Monthly Budget Statement - Cash Flow</w:t>
      </w:r>
    </w:p>
    <w:p w:rsidR="00B27E69" w:rsidRDefault="00B27E69" w:rsidP="00C96D15">
      <w:pPr>
        <w:autoSpaceDE w:val="0"/>
        <w:autoSpaceDN w:val="0"/>
        <w:adjustRightInd w:val="0"/>
        <w:spacing w:after="0" w:line="240" w:lineRule="auto"/>
        <w:jc w:val="both"/>
        <w:rPr>
          <w:rFonts w:ascii="Arial Narrow" w:hAnsi="Arial Narrow" w:cs="Arial"/>
          <w:b/>
          <w:bCs/>
          <w:sz w:val="24"/>
          <w:szCs w:val="24"/>
        </w:rPr>
      </w:pPr>
    </w:p>
    <w:p w:rsidR="00AC5CC4" w:rsidRDefault="00CB4765" w:rsidP="00C96D15">
      <w:pPr>
        <w:autoSpaceDE w:val="0"/>
        <w:autoSpaceDN w:val="0"/>
        <w:adjustRightInd w:val="0"/>
        <w:spacing w:after="0" w:line="240" w:lineRule="auto"/>
        <w:jc w:val="both"/>
        <w:rPr>
          <w:rFonts w:ascii="Arial Narrow" w:hAnsi="Arial Narrow" w:cs="Arial"/>
          <w:b/>
          <w:bCs/>
          <w:sz w:val="24"/>
          <w:szCs w:val="24"/>
        </w:rPr>
      </w:pPr>
      <w:r w:rsidRPr="00CB4765">
        <w:rPr>
          <w:noProof/>
          <w:lang w:eastAsia="en-ZA"/>
        </w:rPr>
        <w:drawing>
          <wp:inline distT="0" distB="0" distL="0" distR="0">
            <wp:extent cx="5731510" cy="5584008"/>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5584008"/>
                    </a:xfrm>
                    <a:prstGeom prst="rect">
                      <a:avLst/>
                    </a:prstGeom>
                    <a:noFill/>
                    <a:ln>
                      <a:noFill/>
                    </a:ln>
                  </pic:spPr>
                </pic:pic>
              </a:graphicData>
            </a:graphic>
          </wp:inline>
        </w:drawing>
      </w:r>
    </w:p>
    <w:p w:rsidR="006D06AC" w:rsidRPr="00D51798" w:rsidRDefault="006D06AC" w:rsidP="00C96D15">
      <w:pPr>
        <w:autoSpaceDE w:val="0"/>
        <w:autoSpaceDN w:val="0"/>
        <w:adjustRightInd w:val="0"/>
        <w:spacing w:after="0" w:line="240" w:lineRule="auto"/>
        <w:jc w:val="both"/>
        <w:rPr>
          <w:rFonts w:ascii="Arial Narrow" w:hAnsi="Arial Narrow" w:cs="Arial"/>
          <w:b/>
          <w:bCs/>
          <w:sz w:val="24"/>
          <w:szCs w:val="24"/>
        </w:rPr>
      </w:pPr>
    </w:p>
    <w:p w:rsidR="00852FE9" w:rsidRPr="00852FE9" w:rsidRDefault="00120344" w:rsidP="00852FE9">
      <w:pPr>
        <w:rPr>
          <w:rFonts w:ascii="Arial Narrow" w:hAnsi="Arial Narrow"/>
        </w:rPr>
      </w:pPr>
      <w:r>
        <w:rPr>
          <w:rFonts w:ascii="Arial Narrow" w:hAnsi="Arial Narrow"/>
        </w:rPr>
        <w:t>The cash flow report</w:t>
      </w:r>
      <w:r w:rsidR="00852FE9" w:rsidRPr="00852FE9">
        <w:rPr>
          <w:rFonts w:ascii="Arial Narrow" w:hAnsi="Arial Narrow"/>
        </w:rPr>
        <w:t xml:space="preserve"> shows the expected level of cash in-flow versus cash out-flow that is likely to result from the implementation of the budget with the expected 85% collection rate.</w:t>
      </w:r>
    </w:p>
    <w:p w:rsidR="009E7968" w:rsidRPr="00852FE9" w:rsidRDefault="009E7968" w:rsidP="00852FE9">
      <w:pPr>
        <w:rPr>
          <w:rFonts w:ascii="Arial Narrow" w:hAnsi="Arial Narrow" w:cs="Arial"/>
          <w:b/>
          <w:bCs/>
          <w:sz w:val="24"/>
          <w:szCs w:val="24"/>
        </w:rPr>
      </w:pPr>
    </w:p>
    <w:p w:rsidR="009E7968" w:rsidRDefault="009E7968" w:rsidP="00852FE9">
      <w:pPr>
        <w:rPr>
          <w:rFonts w:ascii="Arial Narrow" w:hAnsi="Arial Narrow" w:cs="Arial"/>
          <w:b/>
          <w:bCs/>
          <w:sz w:val="24"/>
          <w:szCs w:val="24"/>
        </w:rPr>
      </w:pPr>
    </w:p>
    <w:p w:rsidR="00CB4765" w:rsidRDefault="00CB4765" w:rsidP="00852FE9">
      <w:pPr>
        <w:rPr>
          <w:rFonts w:ascii="Arial Narrow" w:hAnsi="Arial Narrow" w:cs="Arial"/>
          <w:b/>
          <w:bCs/>
          <w:sz w:val="24"/>
          <w:szCs w:val="24"/>
        </w:rPr>
      </w:pPr>
    </w:p>
    <w:p w:rsidR="00CB4765" w:rsidRDefault="00CB4765" w:rsidP="00852FE9">
      <w:pPr>
        <w:rPr>
          <w:rFonts w:ascii="Arial Narrow" w:hAnsi="Arial Narrow" w:cs="Arial"/>
          <w:b/>
          <w:bCs/>
          <w:sz w:val="24"/>
          <w:szCs w:val="24"/>
        </w:rPr>
      </w:pPr>
    </w:p>
    <w:p w:rsidR="00CB4765" w:rsidRPr="00852FE9" w:rsidRDefault="00CB4765" w:rsidP="00852FE9">
      <w:pPr>
        <w:rPr>
          <w:rFonts w:ascii="Arial Narrow" w:hAnsi="Arial Narrow" w:cs="Arial"/>
          <w:b/>
          <w:bCs/>
          <w:sz w:val="24"/>
          <w:szCs w:val="24"/>
        </w:rPr>
      </w:pPr>
    </w:p>
    <w:p w:rsidR="009E7968" w:rsidRDefault="009E7968" w:rsidP="00A54547">
      <w:pPr>
        <w:jc w:val="both"/>
        <w:rPr>
          <w:rFonts w:ascii="Arial Narrow" w:hAnsi="Arial Narrow" w:cs="Arial"/>
          <w:b/>
          <w:bCs/>
          <w:sz w:val="24"/>
          <w:szCs w:val="24"/>
        </w:rPr>
      </w:pPr>
    </w:p>
    <w:p w:rsidR="00AE6E6F" w:rsidRDefault="00AE6E6F" w:rsidP="00A54547">
      <w:pPr>
        <w:jc w:val="both"/>
        <w:rPr>
          <w:rFonts w:ascii="Arial Narrow" w:hAnsi="Arial Narrow" w:cs="Arial"/>
          <w:b/>
          <w:bCs/>
          <w:sz w:val="24"/>
          <w:szCs w:val="24"/>
        </w:rPr>
      </w:pPr>
    </w:p>
    <w:p w:rsidR="00BB0502" w:rsidRPr="00684E49" w:rsidRDefault="00BB0502" w:rsidP="00A54547">
      <w:pPr>
        <w:jc w:val="both"/>
        <w:rPr>
          <w:rFonts w:ascii="Arial Narrow" w:hAnsi="Arial Narrow" w:cs="Arial"/>
          <w:sz w:val="24"/>
          <w:szCs w:val="24"/>
        </w:rPr>
      </w:pPr>
      <w:r w:rsidRPr="00684E49">
        <w:rPr>
          <w:rFonts w:ascii="Arial Narrow" w:hAnsi="Arial Narrow" w:cs="Arial"/>
          <w:b/>
          <w:bCs/>
          <w:sz w:val="24"/>
          <w:szCs w:val="24"/>
        </w:rPr>
        <w:lastRenderedPageBreak/>
        <w:t>PART 2 – SUPPORTING DOCUMENTATION</w:t>
      </w:r>
    </w:p>
    <w:p w:rsidR="00BB0502" w:rsidRPr="00684E49" w:rsidRDefault="00711DB6" w:rsidP="00C96D15">
      <w:pPr>
        <w:autoSpaceDE w:val="0"/>
        <w:autoSpaceDN w:val="0"/>
        <w:adjustRightInd w:val="0"/>
        <w:spacing w:after="0" w:line="240" w:lineRule="auto"/>
        <w:jc w:val="both"/>
        <w:rPr>
          <w:rFonts w:ascii="Arial Narrow" w:hAnsi="Arial Narrow" w:cs="Arial"/>
          <w:b/>
          <w:bCs/>
        </w:rPr>
      </w:pPr>
      <w:r w:rsidRPr="00684E49">
        <w:rPr>
          <w:rFonts w:ascii="Arial Narrow" w:hAnsi="Arial Narrow" w:cs="Arial"/>
          <w:b/>
          <w:bCs/>
        </w:rPr>
        <w:t>Section 5 – Debtors' A</w:t>
      </w:r>
      <w:r w:rsidR="00BB0502" w:rsidRPr="00684E49">
        <w:rPr>
          <w:rFonts w:ascii="Arial Narrow" w:hAnsi="Arial Narrow" w:cs="Arial"/>
          <w:b/>
          <w:bCs/>
        </w:rPr>
        <w:t>nalysis</w:t>
      </w:r>
    </w:p>
    <w:p w:rsidR="00A65CBE" w:rsidRDefault="00A65CBE" w:rsidP="00C96D15">
      <w:pPr>
        <w:autoSpaceDE w:val="0"/>
        <w:autoSpaceDN w:val="0"/>
        <w:adjustRightInd w:val="0"/>
        <w:spacing w:after="0" w:line="240" w:lineRule="auto"/>
        <w:jc w:val="both"/>
        <w:rPr>
          <w:rFonts w:ascii="Arial Narrow" w:hAnsi="Arial Narrow" w:cs="Arial"/>
          <w:b/>
          <w:bCs/>
          <w:sz w:val="28"/>
          <w:szCs w:val="28"/>
        </w:rPr>
      </w:pPr>
    </w:p>
    <w:p w:rsidR="00BB0502" w:rsidRPr="00D51798" w:rsidRDefault="00930779" w:rsidP="00C96D15">
      <w:pPr>
        <w:autoSpaceDE w:val="0"/>
        <w:autoSpaceDN w:val="0"/>
        <w:adjustRightInd w:val="0"/>
        <w:spacing w:after="0" w:line="240" w:lineRule="auto"/>
        <w:jc w:val="both"/>
        <w:rPr>
          <w:rFonts w:ascii="Arial Narrow" w:hAnsi="Arial Narrow" w:cs="Arial"/>
          <w:b/>
          <w:bCs/>
          <w:sz w:val="36"/>
          <w:szCs w:val="36"/>
        </w:rPr>
      </w:pPr>
      <w:r w:rsidRPr="00D51798">
        <w:rPr>
          <w:rFonts w:ascii="Arial Narrow" w:hAnsi="Arial Narrow" w:cs="Arial"/>
          <w:b/>
          <w:bCs/>
          <w:noProof/>
          <w:lang w:eastAsia="en-ZA"/>
        </w:rPr>
        <w:drawing>
          <wp:inline distT="0" distB="0" distL="0" distR="0" wp14:anchorId="3F69C3A9" wp14:editId="57840D13">
            <wp:extent cx="5731510" cy="1428750"/>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7968" w:rsidRDefault="009E7968" w:rsidP="00116BB9">
      <w:pPr>
        <w:autoSpaceDE w:val="0"/>
        <w:autoSpaceDN w:val="0"/>
        <w:adjustRightInd w:val="0"/>
        <w:spacing w:after="0" w:line="240" w:lineRule="auto"/>
        <w:jc w:val="both"/>
        <w:rPr>
          <w:rFonts w:ascii="Arial Narrow" w:hAnsi="Arial Narrow"/>
        </w:rPr>
      </w:pPr>
    </w:p>
    <w:p w:rsidR="00A65CBE" w:rsidRDefault="00A65CBE" w:rsidP="00116BB9">
      <w:pPr>
        <w:autoSpaceDE w:val="0"/>
        <w:autoSpaceDN w:val="0"/>
        <w:adjustRightInd w:val="0"/>
        <w:spacing w:after="0" w:line="240" w:lineRule="auto"/>
        <w:jc w:val="both"/>
        <w:rPr>
          <w:rFonts w:ascii="Arial Narrow" w:hAnsi="Arial Narrow"/>
        </w:rPr>
      </w:pPr>
      <w:r w:rsidRPr="00A65CBE">
        <w:rPr>
          <w:rFonts w:ascii="Arial Narrow" w:hAnsi="Arial Narrow"/>
        </w:rPr>
        <w:t xml:space="preserve">The age analysis for debtors only includes those amounts which are currently or past due. </w:t>
      </w:r>
      <w:r w:rsidR="002F42EB">
        <w:rPr>
          <w:rFonts w:ascii="Arial Narrow" w:hAnsi="Arial Narrow"/>
        </w:rPr>
        <w:t>May Age Analysis amounts to R341, 853</w:t>
      </w:r>
      <w:r w:rsidR="0041164C">
        <w:rPr>
          <w:rFonts w:ascii="Arial Narrow" w:hAnsi="Arial Narrow"/>
        </w:rPr>
        <w:t xml:space="preserve"> million.</w:t>
      </w:r>
    </w:p>
    <w:p w:rsidR="0041164C" w:rsidRPr="00A65CBE" w:rsidRDefault="0041164C" w:rsidP="00116BB9">
      <w:pPr>
        <w:autoSpaceDE w:val="0"/>
        <w:autoSpaceDN w:val="0"/>
        <w:adjustRightInd w:val="0"/>
        <w:spacing w:after="0" w:line="240" w:lineRule="auto"/>
        <w:jc w:val="both"/>
        <w:rPr>
          <w:rFonts w:ascii="Arial Narrow" w:hAnsi="Arial Narrow"/>
        </w:rPr>
      </w:pPr>
    </w:p>
    <w:p w:rsidR="00251E6A" w:rsidRDefault="00F4387F" w:rsidP="00116BB9">
      <w:pPr>
        <w:autoSpaceDE w:val="0"/>
        <w:autoSpaceDN w:val="0"/>
        <w:adjustRightInd w:val="0"/>
        <w:spacing w:after="0" w:line="240" w:lineRule="auto"/>
        <w:jc w:val="both"/>
        <w:rPr>
          <w:rFonts w:ascii="Arial Narrow" w:hAnsi="Arial Narrow" w:cs="Arial"/>
          <w:b/>
          <w:sz w:val="24"/>
          <w:szCs w:val="24"/>
        </w:rPr>
      </w:pPr>
      <w:r w:rsidRPr="007D7E6B">
        <w:rPr>
          <w:rFonts w:ascii="Arial Narrow" w:hAnsi="Arial Narrow" w:cs="Arial"/>
          <w:b/>
          <w:sz w:val="24"/>
          <w:szCs w:val="24"/>
        </w:rPr>
        <w:t xml:space="preserve">5.1 </w:t>
      </w:r>
      <w:r w:rsidR="007F3A04" w:rsidRPr="007D7E6B">
        <w:rPr>
          <w:rFonts w:ascii="Arial Narrow" w:hAnsi="Arial Narrow" w:cs="Arial"/>
          <w:b/>
          <w:sz w:val="24"/>
          <w:szCs w:val="24"/>
        </w:rPr>
        <w:t xml:space="preserve">REVCO Performance Report </w:t>
      </w:r>
    </w:p>
    <w:p w:rsidR="007D7E6B" w:rsidRPr="007D7E6B" w:rsidRDefault="007D7E6B" w:rsidP="00116BB9">
      <w:pPr>
        <w:autoSpaceDE w:val="0"/>
        <w:autoSpaceDN w:val="0"/>
        <w:adjustRightInd w:val="0"/>
        <w:spacing w:after="0" w:line="240" w:lineRule="auto"/>
        <w:jc w:val="both"/>
        <w:rPr>
          <w:rFonts w:ascii="Arial Narrow" w:hAnsi="Arial Narrow" w:cs="Arial"/>
        </w:rPr>
      </w:pPr>
    </w:p>
    <w:tbl>
      <w:tblPr>
        <w:tblStyle w:val="TableGrid"/>
        <w:tblW w:w="9016" w:type="dxa"/>
        <w:tblLook w:val="04A0" w:firstRow="1" w:lastRow="0" w:firstColumn="1" w:lastColumn="0" w:noHBand="0" w:noVBand="1"/>
      </w:tblPr>
      <w:tblGrid>
        <w:gridCol w:w="1343"/>
        <w:gridCol w:w="1885"/>
        <w:gridCol w:w="1911"/>
        <w:gridCol w:w="1257"/>
        <w:gridCol w:w="1413"/>
        <w:gridCol w:w="1207"/>
      </w:tblGrid>
      <w:tr w:rsidR="007F3A04" w:rsidRPr="00D51798" w:rsidTr="004E2E35">
        <w:tc>
          <w:tcPr>
            <w:tcW w:w="9016" w:type="dxa"/>
            <w:gridSpan w:val="6"/>
          </w:tcPr>
          <w:p w:rsidR="007F3A04" w:rsidRPr="00D51798" w:rsidRDefault="007F3A04" w:rsidP="007F3A04">
            <w:pPr>
              <w:jc w:val="center"/>
              <w:rPr>
                <w:rFonts w:ascii="Arial Narrow" w:hAnsi="Arial Narrow" w:cs="Arial"/>
                <w:b/>
                <w:u w:val="single"/>
              </w:rPr>
            </w:pPr>
            <w:r w:rsidRPr="00D51798">
              <w:rPr>
                <w:rFonts w:ascii="Arial Narrow" w:hAnsi="Arial Narrow" w:cs="Arial"/>
                <w:b/>
                <w:u w:val="single"/>
              </w:rPr>
              <w:t>Average Payment Value Per Month</w:t>
            </w:r>
          </w:p>
        </w:tc>
      </w:tr>
      <w:tr w:rsidR="007F3A04" w:rsidRPr="00D51798" w:rsidTr="004E2E35">
        <w:tc>
          <w:tcPr>
            <w:tcW w:w="1343" w:type="dxa"/>
          </w:tcPr>
          <w:p w:rsidR="007F3A04" w:rsidRPr="00D51798" w:rsidRDefault="007F3A04" w:rsidP="00C96D15">
            <w:pPr>
              <w:jc w:val="both"/>
              <w:rPr>
                <w:rFonts w:ascii="Arial Narrow" w:hAnsi="Arial Narrow" w:cs="Arial"/>
                <w:b/>
                <w:u w:val="single"/>
              </w:rPr>
            </w:pPr>
            <w:r w:rsidRPr="00D51798">
              <w:rPr>
                <w:rFonts w:ascii="Arial Narrow" w:hAnsi="Arial Narrow" w:cs="Arial"/>
                <w:b/>
                <w:u w:val="single"/>
              </w:rPr>
              <w:t>Month</w:t>
            </w:r>
          </w:p>
        </w:tc>
        <w:tc>
          <w:tcPr>
            <w:tcW w:w="1885" w:type="dxa"/>
          </w:tcPr>
          <w:p w:rsidR="007F3A04" w:rsidRPr="00D51798" w:rsidRDefault="007F3A04" w:rsidP="00E163B1">
            <w:pPr>
              <w:jc w:val="both"/>
              <w:rPr>
                <w:rFonts w:ascii="Arial Narrow" w:hAnsi="Arial Narrow" w:cs="Arial"/>
                <w:b/>
                <w:u w:val="single"/>
              </w:rPr>
            </w:pPr>
            <w:r w:rsidRPr="00E163B1">
              <w:rPr>
                <w:rFonts w:ascii="Arial Narrow" w:hAnsi="Arial Narrow" w:cs="Arial"/>
                <w:b/>
                <w:u w:val="single"/>
              </w:rPr>
              <w:t>Active</w:t>
            </w:r>
            <w:r w:rsidR="00E163B1">
              <w:rPr>
                <w:rFonts w:ascii="Arial Narrow" w:hAnsi="Arial Narrow" w:cs="Arial"/>
                <w:b/>
                <w:u w:val="single"/>
              </w:rPr>
              <w:t xml:space="preserve"> </w:t>
            </w:r>
            <w:r w:rsidRPr="00E163B1">
              <w:rPr>
                <w:rFonts w:ascii="Arial Narrow" w:hAnsi="Arial Narrow" w:cs="Arial"/>
                <w:b/>
                <w:u w:val="single"/>
              </w:rPr>
              <w:t>Accounts Balance</w:t>
            </w:r>
          </w:p>
        </w:tc>
        <w:tc>
          <w:tcPr>
            <w:tcW w:w="1911" w:type="dxa"/>
          </w:tcPr>
          <w:p w:rsidR="007F3A04" w:rsidRPr="00D51798" w:rsidRDefault="007F3A04" w:rsidP="00C96D15">
            <w:pPr>
              <w:jc w:val="both"/>
              <w:rPr>
                <w:rFonts w:ascii="Arial Narrow" w:hAnsi="Arial Narrow" w:cs="Arial"/>
                <w:b/>
                <w:u w:val="single"/>
              </w:rPr>
            </w:pPr>
            <w:r w:rsidRPr="00D51798">
              <w:rPr>
                <w:rFonts w:ascii="Arial Narrow" w:hAnsi="Arial Narrow" w:cs="Arial"/>
                <w:b/>
                <w:u w:val="single"/>
              </w:rPr>
              <w:t>Actual Collection</w:t>
            </w:r>
          </w:p>
        </w:tc>
        <w:tc>
          <w:tcPr>
            <w:tcW w:w="1257" w:type="dxa"/>
          </w:tcPr>
          <w:p w:rsidR="007F3A04" w:rsidRPr="00D51798" w:rsidRDefault="007F3A04" w:rsidP="00C96D15">
            <w:pPr>
              <w:jc w:val="both"/>
              <w:rPr>
                <w:rFonts w:ascii="Arial Narrow" w:hAnsi="Arial Narrow" w:cs="Arial"/>
                <w:b/>
                <w:u w:val="single"/>
              </w:rPr>
            </w:pPr>
            <w:r w:rsidRPr="00D51798">
              <w:rPr>
                <w:rFonts w:ascii="Arial Narrow" w:hAnsi="Arial Narrow" w:cs="Arial"/>
                <w:b/>
                <w:u w:val="single"/>
              </w:rPr>
              <w:t>Number of Accounts Paid</w:t>
            </w:r>
          </w:p>
        </w:tc>
        <w:tc>
          <w:tcPr>
            <w:tcW w:w="1413" w:type="dxa"/>
          </w:tcPr>
          <w:p w:rsidR="007F3A04" w:rsidRPr="00D51798" w:rsidRDefault="007F3A04" w:rsidP="00C96D15">
            <w:pPr>
              <w:jc w:val="both"/>
              <w:rPr>
                <w:rFonts w:ascii="Arial Narrow" w:hAnsi="Arial Narrow" w:cs="Arial"/>
                <w:b/>
                <w:u w:val="single"/>
              </w:rPr>
            </w:pPr>
            <w:r w:rsidRPr="00D51798">
              <w:rPr>
                <w:rFonts w:ascii="Arial Narrow" w:hAnsi="Arial Narrow" w:cs="Arial"/>
                <w:b/>
                <w:u w:val="single"/>
              </w:rPr>
              <w:t>% Yield Achieved on Collection</w:t>
            </w:r>
          </w:p>
        </w:tc>
        <w:tc>
          <w:tcPr>
            <w:tcW w:w="1207" w:type="dxa"/>
          </w:tcPr>
          <w:p w:rsidR="007F3A04" w:rsidRPr="00D51798" w:rsidRDefault="007F3A04" w:rsidP="00C96D15">
            <w:pPr>
              <w:jc w:val="both"/>
              <w:rPr>
                <w:rFonts w:ascii="Arial Narrow" w:hAnsi="Arial Narrow" w:cs="Arial"/>
                <w:b/>
                <w:u w:val="single"/>
              </w:rPr>
            </w:pPr>
            <w:r w:rsidRPr="00D51798">
              <w:rPr>
                <w:rFonts w:ascii="Arial Narrow" w:hAnsi="Arial Narrow" w:cs="Arial"/>
                <w:b/>
                <w:u w:val="single"/>
              </w:rPr>
              <w:t>Average Payment Value</w:t>
            </w:r>
          </w:p>
        </w:tc>
      </w:tr>
      <w:tr w:rsidR="007F3A04" w:rsidRPr="00D51798" w:rsidTr="004E2E35">
        <w:tc>
          <w:tcPr>
            <w:tcW w:w="1343" w:type="dxa"/>
          </w:tcPr>
          <w:p w:rsidR="007F3A04" w:rsidRPr="00D51798" w:rsidRDefault="00506C6F" w:rsidP="00C96D15">
            <w:pPr>
              <w:jc w:val="both"/>
              <w:rPr>
                <w:rFonts w:ascii="Arial Narrow" w:hAnsi="Arial Narrow" w:cs="Arial"/>
                <w:b/>
              </w:rPr>
            </w:pPr>
            <w:r w:rsidRPr="00D51798">
              <w:rPr>
                <w:rFonts w:ascii="Arial Narrow" w:hAnsi="Arial Narrow" w:cs="Arial"/>
                <w:b/>
              </w:rPr>
              <w:t>July</w:t>
            </w:r>
          </w:p>
        </w:tc>
        <w:tc>
          <w:tcPr>
            <w:tcW w:w="1885" w:type="dxa"/>
          </w:tcPr>
          <w:p w:rsidR="007F3A04" w:rsidRPr="00D51798" w:rsidRDefault="00116BB9" w:rsidP="00D335E8">
            <w:pPr>
              <w:jc w:val="right"/>
              <w:rPr>
                <w:rFonts w:ascii="Arial Narrow" w:hAnsi="Arial Narrow" w:cs="Arial"/>
              </w:rPr>
            </w:pPr>
            <w:r>
              <w:rPr>
                <w:rFonts w:ascii="Arial Narrow" w:hAnsi="Arial Narrow" w:cs="Arial"/>
              </w:rPr>
              <w:t xml:space="preserve">      </w:t>
            </w:r>
            <w:r w:rsidR="00506C6F" w:rsidRPr="00D51798">
              <w:rPr>
                <w:rFonts w:ascii="Arial Narrow" w:hAnsi="Arial Narrow" w:cs="Arial"/>
              </w:rPr>
              <w:t>R134 846 307.00</w:t>
            </w:r>
          </w:p>
        </w:tc>
        <w:tc>
          <w:tcPr>
            <w:tcW w:w="1911" w:type="dxa"/>
          </w:tcPr>
          <w:p w:rsidR="007F3A04" w:rsidRPr="00D51798" w:rsidRDefault="00506C6F" w:rsidP="007B07DE">
            <w:pPr>
              <w:jc w:val="right"/>
              <w:rPr>
                <w:rFonts w:ascii="Arial Narrow" w:hAnsi="Arial Narrow" w:cs="Arial"/>
              </w:rPr>
            </w:pPr>
            <w:r w:rsidRPr="00D51798">
              <w:rPr>
                <w:rFonts w:ascii="Arial Narrow" w:hAnsi="Arial Narrow" w:cs="Arial"/>
              </w:rPr>
              <w:t>R6 464 294.00</w:t>
            </w:r>
          </w:p>
        </w:tc>
        <w:tc>
          <w:tcPr>
            <w:tcW w:w="1257" w:type="dxa"/>
          </w:tcPr>
          <w:p w:rsidR="007F3A04" w:rsidRPr="00D51798" w:rsidRDefault="00506C6F" w:rsidP="007B07DE">
            <w:pPr>
              <w:jc w:val="center"/>
              <w:rPr>
                <w:rFonts w:ascii="Arial Narrow" w:hAnsi="Arial Narrow" w:cs="Arial"/>
              </w:rPr>
            </w:pPr>
            <w:r w:rsidRPr="00D51798">
              <w:rPr>
                <w:rFonts w:ascii="Arial Narrow" w:hAnsi="Arial Narrow" w:cs="Arial"/>
              </w:rPr>
              <w:t>7 162</w:t>
            </w:r>
          </w:p>
        </w:tc>
        <w:tc>
          <w:tcPr>
            <w:tcW w:w="1413" w:type="dxa"/>
          </w:tcPr>
          <w:p w:rsidR="007F3A04" w:rsidRPr="00D51798" w:rsidRDefault="00506C6F" w:rsidP="007B07DE">
            <w:pPr>
              <w:jc w:val="center"/>
              <w:rPr>
                <w:rFonts w:ascii="Arial Narrow" w:hAnsi="Arial Narrow" w:cs="Arial"/>
              </w:rPr>
            </w:pPr>
            <w:r w:rsidRPr="00D51798">
              <w:rPr>
                <w:rFonts w:ascii="Arial Narrow" w:hAnsi="Arial Narrow" w:cs="Arial"/>
              </w:rPr>
              <w:t>4.79%</w:t>
            </w:r>
          </w:p>
        </w:tc>
        <w:tc>
          <w:tcPr>
            <w:tcW w:w="1207" w:type="dxa"/>
          </w:tcPr>
          <w:p w:rsidR="007F3A04" w:rsidRPr="00D51798" w:rsidRDefault="00506C6F" w:rsidP="00D335E8">
            <w:pPr>
              <w:jc w:val="right"/>
              <w:rPr>
                <w:rFonts w:ascii="Arial Narrow" w:hAnsi="Arial Narrow" w:cs="Arial"/>
              </w:rPr>
            </w:pPr>
            <w:r w:rsidRPr="00D51798">
              <w:rPr>
                <w:rFonts w:ascii="Arial Narrow" w:hAnsi="Arial Narrow" w:cs="Arial"/>
              </w:rPr>
              <w:t>R903.00</w:t>
            </w:r>
          </w:p>
        </w:tc>
      </w:tr>
      <w:tr w:rsidR="007F3A04" w:rsidRPr="00D51798" w:rsidTr="004E2E35">
        <w:tc>
          <w:tcPr>
            <w:tcW w:w="1343" w:type="dxa"/>
          </w:tcPr>
          <w:p w:rsidR="007F3A04" w:rsidRPr="00D51798" w:rsidRDefault="00A92A81" w:rsidP="00C96D15">
            <w:pPr>
              <w:jc w:val="both"/>
              <w:rPr>
                <w:rFonts w:ascii="Arial Narrow" w:hAnsi="Arial Narrow" w:cs="Arial"/>
                <w:b/>
              </w:rPr>
            </w:pPr>
            <w:r w:rsidRPr="00D51798">
              <w:rPr>
                <w:rFonts w:ascii="Arial Narrow" w:hAnsi="Arial Narrow" w:cs="Arial"/>
                <w:b/>
              </w:rPr>
              <w:t>August</w:t>
            </w:r>
          </w:p>
        </w:tc>
        <w:tc>
          <w:tcPr>
            <w:tcW w:w="1885" w:type="dxa"/>
          </w:tcPr>
          <w:p w:rsidR="007F3A04" w:rsidRPr="00D51798" w:rsidRDefault="00A92A81" w:rsidP="00D335E8">
            <w:pPr>
              <w:jc w:val="right"/>
              <w:rPr>
                <w:rFonts w:ascii="Arial Narrow" w:hAnsi="Arial Narrow" w:cs="Arial"/>
              </w:rPr>
            </w:pPr>
            <w:r w:rsidRPr="00D51798">
              <w:rPr>
                <w:rFonts w:ascii="Arial Narrow" w:hAnsi="Arial Narrow" w:cs="Arial"/>
              </w:rPr>
              <w:t>R114 034 939.00</w:t>
            </w:r>
          </w:p>
        </w:tc>
        <w:tc>
          <w:tcPr>
            <w:tcW w:w="1911" w:type="dxa"/>
          </w:tcPr>
          <w:p w:rsidR="007F3A04" w:rsidRPr="00D51798" w:rsidRDefault="00A92A81" w:rsidP="007B07DE">
            <w:pPr>
              <w:jc w:val="right"/>
              <w:rPr>
                <w:rFonts w:ascii="Arial Narrow" w:hAnsi="Arial Narrow" w:cs="Arial"/>
              </w:rPr>
            </w:pPr>
            <w:r w:rsidRPr="00D51798">
              <w:rPr>
                <w:rFonts w:ascii="Arial Narrow" w:hAnsi="Arial Narrow" w:cs="Arial"/>
              </w:rPr>
              <w:t>R5 165 886.00</w:t>
            </w:r>
          </w:p>
        </w:tc>
        <w:tc>
          <w:tcPr>
            <w:tcW w:w="1257" w:type="dxa"/>
          </w:tcPr>
          <w:p w:rsidR="007F3A04" w:rsidRPr="00D51798" w:rsidRDefault="00A92A81" w:rsidP="007B07DE">
            <w:pPr>
              <w:jc w:val="center"/>
              <w:rPr>
                <w:rFonts w:ascii="Arial Narrow" w:hAnsi="Arial Narrow" w:cs="Arial"/>
              </w:rPr>
            </w:pPr>
            <w:r w:rsidRPr="00D51798">
              <w:rPr>
                <w:rFonts w:ascii="Arial Narrow" w:hAnsi="Arial Narrow" w:cs="Arial"/>
              </w:rPr>
              <w:t>7 051</w:t>
            </w:r>
          </w:p>
        </w:tc>
        <w:tc>
          <w:tcPr>
            <w:tcW w:w="1413" w:type="dxa"/>
          </w:tcPr>
          <w:p w:rsidR="007F3A04" w:rsidRPr="00D51798" w:rsidRDefault="00A92A81" w:rsidP="007B07DE">
            <w:pPr>
              <w:jc w:val="center"/>
              <w:rPr>
                <w:rFonts w:ascii="Arial Narrow" w:hAnsi="Arial Narrow" w:cs="Arial"/>
              </w:rPr>
            </w:pPr>
            <w:r w:rsidRPr="00D51798">
              <w:rPr>
                <w:rFonts w:ascii="Arial Narrow" w:hAnsi="Arial Narrow" w:cs="Arial"/>
              </w:rPr>
              <w:t>4.53%</w:t>
            </w:r>
          </w:p>
        </w:tc>
        <w:tc>
          <w:tcPr>
            <w:tcW w:w="1207" w:type="dxa"/>
          </w:tcPr>
          <w:p w:rsidR="007F3A04" w:rsidRPr="00D51798" w:rsidRDefault="00A92A81" w:rsidP="00D335E8">
            <w:pPr>
              <w:jc w:val="right"/>
              <w:rPr>
                <w:rFonts w:ascii="Arial Narrow" w:hAnsi="Arial Narrow" w:cs="Arial"/>
              </w:rPr>
            </w:pPr>
            <w:r w:rsidRPr="00D51798">
              <w:rPr>
                <w:rFonts w:ascii="Arial Narrow" w:hAnsi="Arial Narrow" w:cs="Arial"/>
              </w:rPr>
              <w:t>R733.00</w:t>
            </w:r>
          </w:p>
        </w:tc>
      </w:tr>
      <w:tr w:rsidR="00A369CC" w:rsidRPr="00D51798" w:rsidTr="004E2E35">
        <w:tc>
          <w:tcPr>
            <w:tcW w:w="1343" w:type="dxa"/>
          </w:tcPr>
          <w:p w:rsidR="00A369CC" w:rsidRPr="00D51798" w:rsidRDefault="00A369CC" w:rsidP="00C96D15">
            <w:pPr>
              <w:jc w:val="both"/>
              <w:rPr>
                <w:rFonts w:ascii="Arial Narrow" w:hAnsi="Arial Narrow" w:cs="Arial"/>
                <w:b/>
              </w:rPr>
            </w:pPr>
            <w:r>
              <w:rPr>
                <w:rFonts w:ascii="Arial Narrow" w:hAnsi="Arial Narrow" w:cs="Arial"/>
                <w:b/>
              </w:rPr>
              <w:t>September</w:t>
            </w:r>
          </w:p>
        </w:tc>
        <w:tc>
          <w:tcPr>
            <w:tcW w:w="1885" w:type="dxa"/>
          </w:tcPr>
          <w:p w:rsidR="00A369CC" w:rsidRPr="00D51798" w:rsidRDefault="00A369CC" w:rsidP="00D335E8">
            <w:pPr>
              <w:jc w:val="right"/>
              <w:rPr>
                <w:rFonts w:ascii="Arial Narrow" w:hAnsi="Arial Narrow" w:cs="Arial"/>
              </w:rPr>
            </w:pPr>
            <w:r>
              <w:rPr>
                <w:rFonts w:ascii="Arial Narrow" w:hAnsi="Arial Narrow" w:cs="Arial"/>
              </w:rPr>
              <w:t>R106 588 019.00</w:t>
            </w:r>
          </w:p>
        </w:tc>
        <w:tc>
          <w:tcPr>
            <w:tcW w:w="1911" w:type="dxa"/>
          </w:tcPr>
          <w:p w:rsidR="00A369CC" w:rsidRPr="00D51798" w:rsidRDefault="00A369CC" w:rsidP="00A369CC">
            <w:pPr>
              <w:jc w:val="right"/>
              <w:rPr>
                <w:rFonts w:ascii="Arial Narrow" w:hAnsi="Arial Narrow" w:cs="Arial"/>
              </w:rPr>
            </w:pPr>
            <w:r>
              <w:rPr>
                <w:rFonts w:ascii="Arial Narrow" w:hAnsi="Arial Narrow" w:cs="Arial"/>
              </w:rPr>
              <w:t>R4 569 928.00</w:t>
            </w:r>
          </w:p>
        </w:tc>
        <w:tc>
          <w:tcPr>
            <w:tcW w:w="1257" w:type="dxa"/>
          </w:tcPr>
          <w:p w:rsidR="00A369CC" w:rsidRPr="00D51798" w:rsidRDefault="00A369CC" w:rsidP="007B07DE">
            <w:pPr>
              <w:jc w:val="center"/>
              <w:rPr>
                <w:rFonts w:ascii="Arial Narrow" w:hAnsi="Arial Narrow" w:cs="Arial"/>
              </w:rPr>
            </w:pPr>
            <w:r>
              <w:rPr>
                <w:rFonts w:ascii="Arial Narrow" w:hAnsi="Arial Narrow" w:cs="Arial"/>
              </w:rPr>
              <w:t>7 195</w:t>
            </w:r>
          </w:p>
        </w:tc>
        <w:tc>
          <w:tcPr>
            <w:tcW w:w="1413" w:type="dxa"/>
          </w:tcPr>
          <w:p w:rsidR="00A369CC" w:rsidRPr="00D51798" w:rsidRDefault="00A369CC" w:rsidP="007B07DE">
            <w:pPr>
              <w:jc w:val="center"/>
              <w:rPr>
                <w:rFonts w:ascii="Arial Narrow" w:hAnsi="Arial Narrow" w:cs="Arial"/>
              </w:rPr>
            </w:pPr>
            <w:r>
              <w:rPr>
                <w:rFonts w:ascii="Arial Narrow" w:hAnsi="Arial Narrow" w:cs="Arial"/>
              </w:rPr>
              <w:t>4.29%</w:t>
            </w:r>
          </w:p>
        </w:tc>
        <w:tc>
          <w:tcPr>
            <w:tcW w:w="1207" w:type="dxa"/>
          </w:tcPr>
          <w:p w:rsidR="00A369CC" w:rsidRPr="00D51798" w:rsidRDefault="00A369CC" w:rsidP="00D335E8">
            <w:pPr>
              <w:jc w:val="right"/>
              <w:rPr>
                <w:rFonts w:ascii="Arial Narrow" w:hAnsi="Arial Narrow" w:cs="Arial"/>
              </w:rPr>
            </w:pPr>
            <w:r>
              <w:rPr>
                <w:rFonts w:ascii="Arial Narrow" w:hAnsi="Arial Narrow" w:cs="Arial"/>
              </w:rPr>
              <w:t>R635.00</w:t>
            </w:r>
          </w:p>
        </w:tc>
      </w:tr>
      <w:tr w:rsidR="00116BB9" w:rsidRPr="00D51798" w:rsidTr="004E2E35">
        <w:tc>
          <w:tcPr>
            <w:tcW w:w="1343" w:type="dxa"/>
          </w:tcPr>
          <w:p w:rsidR="00116BB9" w:rsidRDefault="00116BB9" w:rsidP="00C96D15">
            <w:pPr>
              <w:jc w:val="both"/>
              <w:rPr>
                <w:rFonts w:ascii="Arial Narrow" w:hAnsi="Arial Narrow" w:cs="Arial"/>
                <w:b/>
              </w:rPr>
            </w:pPr>
            <w:r>
              <w:rPr>
                <w:rFonts w:ascii="Arial Narrow" w:hAnsi="Arial Narrow" w:cs="Arial"/>
                <w:b/>
              </w:rPr>
              <w:t>October</w:t>
            </w:r>
          </w:p>
        </w:tc>
        <w:tc>
          <w:tcPr>
            <w:tcW w:w="1885" w:type="dxa"/>
          </w:tcPr>
          <w:p w:rsidR="00116BB9" w:rsidRDefault="00116BB9" w:rsidP="00D335E8">
            <w:pPr>
              <w:jc w:val="right"/>
              <w:rPr>
                <w:rFonts w:ascii="Arial Narrow" w:hAnsi="Arial Narrow" w:cs="Arial"/>
              </w:rPr>
            </w:pPr>
            <w:r>
              <w:rPr>
                <w:rFonts w:ascii="Arial Narrow" w:hAnsi="Arial Narrow" w:cs="Arial"/>
              </w:rPr>
              <w:t>R106 323 064.00</w:t>
            </w:r>
          </w:p>
        </w:tc>
        <w:tc>
          <w:tcPr>
            <w:tcW w:w="1911" w:type="dxa"/>
          </w:tcPr>
          <w:p w:rsidR="00116BB9" w:rsidRDefault="00116BB9" w:rsidP="00A369CC">
            <w:pPr>
              <w:jc w:val="right"/>
              <w:rPr>
                <w:rFonts w:ascii="Arial Narrow" w:hAnsi="Arial Narrow" w:cs="Arial"/>
              </w:rPr>
            </w:pPr>
            <w:r>
              <w:rPr>
                <w:rFonts w:ascii="Arial Narrow" w:hAnsi="Arial Narrow" w:cs="Arial"/>
              </w:rPr>
              <w:t>R6 523 858.00</w:t>
            </w:r>
          </w:p>
        </w:tc>
        <w:tc>
          <w:tcPr>
            <w:tcW w:w="1257" w:type="dxa"/>
          </w:tcPr>
          <w:p w:rsidR="00116BB9" w:rsidRDefault="00116BB9" w:rsidP="007B07DE">
            <w:pPr>
              <w:jc w:val="center"/>
              <w:rPr>
                <w:rFonts w:ascii="Arial Narrow" w:hAnsi="Arial Narrow" w:cs="Arial"/>
              </w:rPr>
            </w:pPr>
            <w:r>
              <w:rPr>
                <w:rFonts w:ascii="Arial Narrow" w:hAnsi="Arial Narrow" w:cs="Arial"/>
              </w:rPr>
              <w:t>7 354</w:t>
            </w:r>
          </w:p>
        </w:tc>
        <w:tc>
          <w:tcPr>
            <w:tcW w:w="1413" w:type="dxa"/>
          </w:tcPr>
          <w:p w:rsidR="00116BB9" w:rsidRDefault="00116BB9" w:rsidP="007B07DE">
            <w:pPr>
              <w:jc w:val="center"/>
              <w:rPr>
                <w:rFonts w:ascii="Arial Narrow" w:hAnsi="Arial Narrow" w:cs="Arial"/>
              </w:rPr>
            </w:pPr>
            <w:r>
              <w:rPr>
                <w:rFonts w:ascii="Arial Narrow" w:hAnsi="Arial Narrow" w:cs="Arial"/>
              </w:rPr>
              <w:t>6.4%</w:t>
            </w:r>
          </w:p>
        </w:tc>
        <w:tc>
          <w:tcPr>
            <w:tcW w:w="1207" w:type="dxa"/>
          </w:tcPr>
          <w:p w:rsidR="00116BB9" w:rsidRDefault="00116BB9" w:rsidP="00D335E8">
            <w:pPr>
              <w:jc w:val="right"/>
              <w:rPr>
                <w:rFonts w:ascii="Arial Narrow" w:hAnsi="Arial Narrow" w:cs="Arial"/>
              </w:rPr>
            </w:pPr>
            <w:r>
              <w:rPr>
                <w:rFonts w:ascii="Arial Narrow" w:hAnsi="Arial Narrow" w:cs="Arial"/>
              </w:rPr>
              <w:t>R887.00</w:t>
            </w:r>
          </w:p>
        </w:tc>
      </w:tr>
      <w:tr w:rsidR="00B62E66" w:rsidRPr="00D51798" w:rsidTr="004E2E35">
        <w:tc>
          <w:tcPr>
            <w:tcW w:w="1343" w:type="dxa"/>
          </w:tcPr>
          <w:p w:rsidR="00B62E66" w:rsidRDefault="00B62E66" w:rsidP="00C96D15">
            <w:pPr>
              <w:jc w:val="both"/>
              <w:rPr>
                <w:rFonts w:ascii="Arial Narrow" w:hAnsi="Arial Narrow" w:cs="Arial"/>
                <w:b/>
              </w:rPr>
            </w:pPr>
            <w:r>
              <w:rPr>
                <w:rFonts w:ascii="Arial Narrow" w:hAnsi="Arial Narrow" w:cs="Arial"/>
                <w:b/>
              </w:rPr>
              <w:t>November</w:t>
            </w:r>
          </w:p>
        </w:tc>
        <w:tc>
          <w:tcPr>
            <w:tcW w:w="1885" w:type="dxa"/>
          </w:tcPr>
          <w:p w:rsidR="00B62E66" w:rsidRDefault="00B62E66" w:rsidP="00D335E8">
            <w:pPr>
              <w:jc w:val="right"/>
              <w:rPr>
                <w:rFonts w:ascii="Arial Narrow" w:hAnsi="Arial Narrow" w:cs="Arial"/>
              </w:rPr>
            </w:pPr>
            <w:r>
              <w:rPr>
                <w:rFonts w:ascii="Arial Narrow" w:hAnsi="Arial Narrow" w:cs="Arial"/>
              </w:rPr>
              <w:t>R109 363 386.00</w:t>
            </w:r>
          </w:p>
        </w:tc>
        <w:tc>
          <w:tcPr>
            <w:tcW w:w="1911" w:type="dxa"/>
          </w:tcPr>
          <w:p w:rsidR="00B62E66" w:rsidRDefault="00B62E66" w:rsidP="00A369CC">
            <w:pPr>
              <w:jc w:val="right"/>
              <w:rPr>
                <w:rFonts w:ascii="Arial Narrow" w:hAnsi="Arial Narrow" w:cs="Arial"/>
              </w:rPr>
            </w:pPr>
            <w:r>
              <w:rPr>
                <w:rFonts w:ascii="Arial Narrow" w:hAnsi="Arial Narrow" w:cs="Arial"/>
              </w:rPr>
              <w:t>R7 708 631.00</w:t>
            </w:r>
          </w:p>
        </w:tc>
        <w:tc>
          <w:tcPr>
            <w:tcW w:w="1257" w:type="dxa"/>
          </w:tcPr>
          <w:p w:rsidR="00B62E66" w:rsidRDefault="00B62E66" w:rsidP="007B07DE">
            <w:pPr>
              <w:jc w:val="center"/>
              <w:rPr>
                <w:rFonts w:ascii="Arial Narrow" w:hAnsi="Arial Narrow" w:cs="Arial"/>
              </w:rPr>
            </w:pPr>
            <w:r>
              <w:rPr>
                <w:rFonts w:ascii="Arial Narrow" w:hAnsi="Arial Narrow" w:cs="Arial"/>
              </w:rPr>
              <w:t>7 386</w:t>
            </w:r>
          </w:p>
        </w:tc>
        <w:tc>
          <w:tcPr>
            <w:tcW w:w="1413" w:type="dxa"/>
          </w:tcPr>
          <w:p w:rsidR="00B62E66" w:rsidRDefault="00B62E66" w:rsidP="007B07DE">
            <w:pPr>
              <w:jc w:val="center"/>
              <w:rPr>
                <w:rFonts w:ascii="Arial Narrow" w:hAnsi="Arial Narrow" w:cs="Arial"/>
              </w:rPr>
            </w:pPr>
            <w:r>
              <w:rPr>
                <w:rFonts w:ascii="Arial Narrow" w:hAnsi="Arial Narrow" w:cs="Arial"/>
              </w:rPr>
              <w:t>7.05%</w:t>
            </w:r>
          </w:p>
        </w:tc>
        <w:tc>
          <w:tcPr>
            <w:tcW w:w="1207" w:type="dxa"/>
          </w:tcPr>
          <w:p w:rsidR="00B62E66" w:rsidRDefault="00B62E66" w:rsidP="00D335E8">
            <w:pPr>
              <w:jc w:val="right"/>
              <w:rPr>
                <w:rFonts w:ascii="Arial Narrow" w:hAnsi="Arial Narrow" w:cs="Arial"/>
              </w:rPr>
            </w:pPr>
            <w:r>
              <w:rPr>
                <w:rFonts w:ascii="Arial Narrow" w:hAnsi="Arial Narrow" w:cs="Arial"/>
              </w:rPr>
              <w:t>R1 044.00</w:t>
            </w:r>
          </w:p>
        </w:tc>
      </w:tr>
      <w:tr w:rsidR="00890623" w:rsidRPr="00D51798" w:rsidTr="004E2E35">
        <w:tc>
          <w:tcPr>
            <w:tcW w:w="1343" w:type="dxa"/>
          </w:tcPr>
          <w:p w:rsidR="00890623" w:rsidRDefault="00890623" w:rsidP="00C96D15">
            <w:pPr>
              <w:jc w:val="both"/>
              <w:rPr>
                <w:rFonts w:ascii="Arial Narrow" w:hAnsi="Arial Narrow" w:cs="Arial"/>
                <w:b/>
              </w:rPr>
            </w:pPr>
            <w:r>
              <w:rPr>
                <w:rFonts w:ascii="Arial Narrow" w:hAnsi="Arial Narrow" w:cs="Arial"/>
                <w:b/>
              </w:rPr>
              <w:t>December</w:t>
            </w:r>
          </w:p>
        </w:tc>
        <w:tc>
          <w:tcPr>
            <w:tcW w:w="1885" w:type="dxa"/>
          </w:tcPr>
          <w:p w:rsidR="00890623" w:rsidRDefault="00890623" w:rsidP="00D335E8">
            <w:pPr>
              <w:jc w:val="right"/>
              <w:rPr>
                <w:rFonts w:ascii="Arial Narrow" w:hAnsi="Arial Narrow" w:cs="Arial"/>
              </w:rPr>
            </w:pPr>
            <w:r>
              <w:rPr>
                <w:rFonts w:ascii="Arial Narrow" w:hAnsi="Arial Narrow" w:cs="Arial"/>
              </w:rPr>
              <w:t>R138 8110758.00</w:t>
            </w:r>
          </w:p>
        </w:tc>
        <w:tc>
          <w:tcPr>
            <w:tcW w:w="1911" w:type="dxa"/>
          </w:tcPr>
          <w:p w:rsidR="00890623" w:rsidRDefault="00890623" w:rsidP="00A369CC">
            <w:pPr>
              <w:jc w:val="right"/>
              <w:rPr>
                <w:rFonts w:ascii="Arial Narrow" w:hAnsi="Arial Narrow" w:cs="Arial"/>
              </w:rPr>
            </w:pPr>
            <w:r>
              <w:rPr>
                <w:rFonts w:ascii="Arial Narrow" w:hAnsi="Arial Narrow" w:cs="Arial"/>
              </w:rPr>
              <w:t>R7 988 056.00</w:t>
            </w:r>
          </w:p>
        </w:tc>
        <w:tc>
          <w:tcPr>
            <w:tcW w:w="1257" w:type="dxa"/>
          </w:tcPr>
          <w:p w:rsidR="00890623" w:rsidRDefault="00890623" w:rsidP="007B07DE">
            <w:pPr>
              <w:jc w:val="center"/>
              <w:rPr>
                <w:rFonts w:ascii="Arial Narrow" w:hAnsi="Arial Narrow" w:cs="Arial"/>
              </w:rPr>
            </w:pPr>
            <w:r>
              <w:rPr>
                <w:rFonts w:ascii="Arial Narrow" w:hAnsi="Arial Narrow" w:cs="Arial"/>
              </w:rPr>
              <w:t>7 280</w:t>
            </w:r>
          </w:p>
        </w:tc>
        <w:tc>
          <w:tcPr>
            <w:tcW w:w="1413" w:type="dxa"/>
          </w:tcPr>
          <w:p w:rsidR="00890623" w:rsidRDefault="00890623" w:rsidP="007B07DE">
            <w:pPr>
              <w:jc w:val="center"/>
              <w:rPr>
                <w:rFonts w:ascii="Arial Narrow" w:hAnsi="Arial Narrow" w:cs="Arial"/>
              </w:rPr>
            </w:pPr>
            <w:r>
              <w:rPr>
                <w:rFonts w:ascii="Arial Narrow" w:hAnsi="Arial Narrow" w:cs="Arial"/>
              </w:rPr>
              <w:t>5.75%</w:t>
            </w:r>
          </w:p>
        </w:tc>
        <w:tc>
          <w:tcPr>
            <w:tcW w:w="1207" w:type="dxa"/>
          </w:tcPr>
          <w:p w:rsidR="00890623" w:rsidRDefault="00890623" w:rsidP="00D335E8">
            <w:pPr>
              <w:jc w:val="right"/>
              <w:rPr>
                <w:rFonts w:ascii="Arial Narrow" w:hAnsi="Arial Narrow" w:cs="Arial"/>
              </w:rPr>
            </w:pPr>
            <w:r>
              <w:rPr>
                <w:rFonts w:ascii="Arial Narrow" w:hAnsi="Arial Narrow" w:cs="Arial"/>
              </w:rPr>
              <w:t>R1 097</w:t>
            </w:r>
          </w:p>
        </w:tc>
      </w:tr>
      <w:tr w:rsidR="00890623" w:rsidRPr="00D51798" w:rsidTr="004E2E35">
        <w:tc>
          <w:tcPr>
            <w:tcW w:w="1343" w:type="dxa"/>
          </w:tcPr>
          <w:p w:rsidR="00890623" w:rsidRDefault="00890623" w:rsidP="00C96D15">
            <w:pPr>
              <w:jc w:val="both"/>
              <w:rPr>
                <w:rFonts w:ascii="Arial Narrow" w:hAnsi="Arial Narrow" w:cs="Arial"/>
                <w:b/>
              </w:rPr>
            </w:pPr>
            <w:r>
              <w:rPr>
                <w:rFonts w:ascii="Arial Narrow" w:hAnsi="Arial Narrow" w:cs="Arial"/>
                <w:b/>
              </w:rPr>
              <w:t>January</w:t>
            </w:r>
          </w:p>
        </w:tc>
        <w:tc>
          <w:tcPr>
            <w:tcW w:w="1885" w:type="dxa"/>
          </w:tcPr>
          <w:p w:rsidR="00890623" w:rsidRDefault="00890623" w:rsidP="00D335E8">
            <w:pPr>
              <w:jc w:val="right"/>
              <w:rPr>
                <w:rFonts w:ascii="Arial Narrow" w:hAnsi="Arial Narrow" w:cs="Arial"/>
              </w:rPr>
            </w:pPr>
            <w:r>
              <w:rPr>
                <w:rFonts w:ascii="Arial Narrow" w:hAnsi="Arial Narrow" w:cs="Arial"/>
              </w:rPr>
              <w:t>R128 915320.00</w:t>
            </w:r>
          </w:p>
        </w:tc>
        <w:tc>
          <w:tcPr>
            <w:tcW w:w="1911" w:type="dxa"/>
          </w:tcPr>
          <w:p w:rsidR="00890623" w:rsidRDefault="00890623" w:rsidP="00A369CC">
            <w:pPr>
              <w:jc w:val="right"/>
              <w:rPr>
                <w:rFonts w:ascii="Arial Narrow" w:hAnsi="Arial Narrow" w:cs="Arial"/>
              </w:rPr>
            </w:pPr>
            <w:r>
              <w:rPr>
                <w:rFonts w:ascii="Arial Narrow" w:hAnsi="Arial Narrow" w:cs="Arial"/>
              </w:rPr>
              <w:t>R5 012 476.00</w:t>
            </w:r>
          </w:p>
        </w:tc>
        <w:tc>
          <w:tcPr>
            <w:tcW w:w="1257" w:type="dxa"/>
          </w:tcPr>
          <w:p w:rsidR="00890623" w:rsidRDefault="00890623" w:rsidP="007B07DE">
            <w:pPr>
              <w:jc w:val="center"/>
              <w:rPr>
                <w:rFonts w:ascii="Arial Narrow" w:hAnsi="Arial Narrow" w:cs="Arial"/>
              </w:rPr>
            </w:pPr>
            <w:r>
              <w:rPr>
                <w:rFonts w:ascii="Arial Narrow" w:hAnsi="Arial Narrow" w:cs="Arial"/>
              </w:rPr>
              <w:t xml:space="preserve">2 645 </w:t>
            </w:r>
          </w:p>
        </w:tc>
        <w:tc>
          <w:tcPr>
            <w:tcW w:w="1413" w:type="dxa"/>
          </w:tcPr>
          <w:p w:rsidR="00890623" w:rsidRDefault="00890623" w:rsidP="007B07DE">
            <w:pPr>
              <w:jc w:val="center"/>
              <w:rPr>
                <w:rFonts w:ascii="Arial Narrow" w:hAnsi="Arial Narrow" w:cs="Arial"/>
              </w:rPr>
            </w:pPr>
            <w:r>
              <w:rPr>
                <w:rFonts w:ascii="Arial Narrow" w:hAnsi="Arial Narrow" w:cs="Arial"/>
              </w:rPr>
              <w:t>3.89%</w:t>
            </w:r>
          </w:p>
        </w:tc>
        <w:tc>
          <w:tcPr>
            <w:tcW w:w="1207" w:type="dxa"/>
          </w:tcPr>
          <w:p w:rsidR="00890623" w:rsidRDefault="00890623" w:rsidP="00D335E8">
            <w:pPr>
              <w:jc w:val="right"/>
              <w:rPr>
                <w:rFonts w:ascii="Arial Narrow" w:hAnsi="Arial Narrow" w:cs="Arial"/>
              </w:rPr>
            </w:pPr>
            <w:r>
              <w:rPr>
                <w:rFonts w:ascii="Arial Narrow" w:hAnsi="Arial Narrow" w:cs="Arial"/>
              </w:rPr>
              <w:t>R1 895</w:t>
            </w:r>
          </w:p>
        </w:tc>
      </w:tr>
      <w:tr w:rsidR="000E74FC" w:rsidRPr="00D51798" w:rsidTr="004E2E35">
        <w:tc>
          <w:tcPr>
            <w:tcW w:w="1343" w:type="dxa"/>
          </w:tcPr>
          <w:p w:rsidR="000E74FC" w:rsidRDefault="000E74FC" w:rsidP="00C96D15">
            <w:pPr>
              <w:jc w:val="both"/>
              <w:rPr>
                <w:rFonts w:ascii="Arial Narrow" w:hAnsi="Arial Narrow" w:cs="Arial"/>
                <w:b/>
              </w:rPr>
            </w:pPr>
            <w:r>
              <w:rPr>
                <w:rFonts w:ascii="Arial Narrow" w:hAnsi="Arial Narrow" w:cs="Arial"/>
                <w:b/>
              </w:rPr>
              <w:t xml:space="preserve">February </w:t>
            </w:r>
          </w:p>
        </w:tc>
        <w:tc>
          <w:tcPr>
            <w:tcW w:w="1885" w:type="dxa"/>
          </w:tcPr>
          <w:p w:rsidR="000E74FC" w:rsidRDefault="000E74FC" w:rsidP="00D335E8">
            <w:pPr>
              <w:jc w:val="right"/>
              <w:rPr>
                <w:rFonts w:ascii="Arial Narrow" w:hAnsi="Arial Narrow" w:cs="Arial"/>
              </w:rPr>
            </w:pPr>
            <w:r>
              <w:rPr>
                <w:rFonts w:ascii="Arial Narrow" w:hAnsi="Arial Narrow" w:cs="Arial"/>
              </w:rPr>
              <w:t>R121 034 958.00</w:t>
            </w:r>
          </w:p>
        </w:tc>
        <w:tc>
          <w:tcPr>
            <w:tcW w:w="1911" w:type="dxa"/>
          </w:tcPr>
          <w:p w:rsidR="000E74FC" w:rsidRDefault="000E74FC" w:rsidP="00A369CC">
            <w:pPr>
              <w:jc w:val="right"/>
              <w:rPr>
                <w:rFonts w:ascii="Arial Narrow" w:hAnsi="Arial Narrow" w:cs="Arial"/>
              </w:rPr>
            </w:pPr>
            <w:r>
              <w:rPr>
                <w:rFonts w:ascii="Arial Narrow" w:hAnsi="Arial Narrow" w:cs="Arial"/>
              </w:rPr>
              <w:t>R12 400 532.00</w:t>
            </w:r>
          </w:p>
        </w:tc>
        <w:tc>
          <w:tcPr>
            <w:tcW w:w="1257" w:type="dxa"/>
          </w:tcPr>
          <w:p w:rsidR="000E74FC" w:rsidRDefault="000E74FC" w:rsidP="007B07DE">
            <w:pPr>
              <w:jc w:val="center"/>
              <w:rPr>
                <w:rFonts w:ascii="Arial Narrow" w:hAnsi="Arial Narrow" w:cs="Arial"/>
              </w:rPr>
            </w:pPr>
            <w:r>
              <w:rPr>
                <w:rFonts w:ascii="Arial Narrow" w:hAnsi="Arial Narrow" w:cs="Arial"/>
              </w:rPr>
              <w:t>1 773</w:t>
            </w:r>
          </w:p>
        </w:tc>
        <w:tc>
          <w:tcPr>
            <w:tcW w:w="1413" w:type="dxa"/>
          </w:tcPr>
          <w:p w:rsidR="000E74FC" w:rsidRDefault="000E74FC" w:rsidP="007B07DE">
            <w:pPr>
              <w:jc w:val="center"/>
              <w:rPr>
                <w:rFonts w:ascii="Arial Narrow" w:hAnsi="Arial Narrow" w:cs="Arial"/>
              </w:rPr>
            </w:pPr>
            <w:r>
              <w:rPr>
                <w:rFonts w:ascii="Arial Narrow" w:hAnsi="Arial Narrow" w:cs="Arial"/>
              </w:rPr>
              <w:t>10.25%</w:t>
            </w:r>
          </w:p>
        </w:tc>
        <w:tc>
          <w:tcPr>
            <w:tcW w:w="1207" w:type="dxa"/>
          </w:tcPr>
          <w:p w:rsidR="000E74FC" w:rsidRDefault="00D335E8" w:rsidP="00D335E8">
            <w:pPr>
              <w:jc w:val="right"/>
              <w:rPr>
                <w:rFonts w:ascii="Arial Narrow" w:hAnsi="Arial Narrow" w:cs="Arial"/>
              </w:rPr>
            </w:pPr>
            <w:r>
              <w:rPr>
                <w:rFonts w:ascii="Arial Narrow" w:hAnsi="Arial Narrow" w:cs="Arial"/>
              </w:rPr>
              <w:t xml:space="preserve">R </w:t>
            </w:r>
            <w:r w:rsidR="000E74FC">
              <w:rPr>
                <w:rFonts w:ascii="Arial Narrow" w:hAnsi="Arial Narrow" w:cs="Arial"/>
              </w:rPr>
              <w:t>6 994</w:t>
            </w:r>
          </w:p>
        </w:tc>
      </w:tr>
      <w:tr w:rsidR="000D6815" w:rsidRPr="00D51798" w:rsidTr="004E2E35">
        <w:tc>
          <w:tcPr>
            <w:tcW w:w="1343" w:type="dxa"/>
          </w:tcPr>
          <w:p w:rsidR="000D6815" w:rsidRDefault="000D6815" w:rsidP="00C96D15">
            <w:pPr>
              <w:jc w:val="both"/>
              <w:rPr>
                <w:rFonts w:ascii="Arial Narrow" w:hAnsi="Arial Narrow" w:cs="Arial"/>
                <w:b/>
              </w:rPr>
            </w:pPr>
            <w:r>
              <w:rPr>
                <w:rFonts w:ascii="Arial Narrow" w:hAnsi="Arial Narrow" w:cs="Arial"/>
                <w:b/>
              </w:rPr>
              <w:t xml:space="preserve">March </w:t>
            </w:r>
          </w:p>
        </w:tc>
        <w:tc>
          <w:tcPr>
            <w:tcW w:w="1885" w:type="dxa"/>
          </w:tcPr>
          <w:p w:rsidR="000D6815" w:rsidRDefault="000D6815" w:rsidP="00D335E8">
            <w:pPr>
              <w:jc w:val="right"/>
              <w:rPr>
                <w:rFonts w:ascii="Arial Narrow" w:hAnsi="Arial Narrow" w:cs="Arial"/>
              </w:rPr>
            </w:pPr>
            <w:r>
              <w:rPr>
                <w:rFonts w:ascii="Arial Narrow" w:hAnsi="Arial Narrow" w:cs="Arial"/>
              </w:rPr>
              <w:t>R126 602 195.00</w:t>
            </w:r>
          </w:p>
        </w:tc>
        <w:tc>
          <w:tcPr>
            <w:tcW w:w="1911" w:type="dxa"/>
          </w:tcPr>
          <w:p w:rsidR="000D6815" w:rsidRDefault="000D6815" w:rsidP="00A369CC">
            <w:pPr>
              <w:jc w:val="right"/>
              <w:rPr>
                <w:rFonts w:ascii="Arial Narrow" w:hAnsi="Arial Narrow" w:cs="Arial"/>
              </w:rPr>
            </w:pPr>
            <w:r>
              <w:rPr>
                <w:rFonts w:ascii="Arial Narrow" w:hAnsi="Arial Narrow" w:cs="Arial"/>
              </w:rPr>
              <w:t xml:space="preserve">R7 112 486.00 </w:t>
            </w:r>
          </w:p>
        </w:tc>
        <w:tc>
          <w:tcPr>
            <w:tcW w:w="1257" w:type="dxa"/>
          </w:tcPr>
          <w:p w:rsidR="000D6815" w:rsidRDefault="000D6815" w:rsidP="007B07DE">
            <w:pPr>
              <w:jc w:val="center"/>
              <w:rPr>
                <w:rFonts w:ascii="Arial Narrow" w:hAnsi="Arial Narrow" w:cs="Arial"/>
              </w:rPr>
            </w:pPr>
            <w:r>
              <w:rPr>
                <w:rFonts w:ascii="Arial Narrow" w:hAnsi="Arial Narrow" w:cs="Arial"/>
              </w:rPr>
              <w:t xml:space="preserve">2 409 </w:t>
            </w:r>
          </w:p>
        </w:tc>
        <w:tc>
          <w:tcPr>
            <w:tcW w:w="1413" w:type="dxa"/>
          </w:tcPr>
          <w:p w:rsidR="000D6815" w:rsidRDefault="000D6815" w:rsidP="007B07DE">
            <w:pPr>
              <w:jc w:val="center"/>
              <w:rPr>
                <w:rFonts w:ascii="Arial Narrow" w:hAnsi="Arial Narrow" w:cs="Arial"/>
              </w:rPr>
            </w:pPr>
            <w:r>
              <w:rPr>
                <w:rFonts w:ascii="Arial Narrow" w:hAnsi="Arial Narrow" w:cs="Arial"/>
              </w:rPr>
              <w:t>5.62%</w:t>
            </w:r>
          </w:p>
        </w:tc>
        <w:tc>
          <w:tcPr>
            <w:tcW w:w="1207" w:type="dxa"/>
          </w:tcPr>
          <w:p w:rsidR="000D6815" w:rsidRDefault="000D6815" w:rsidP="00D335E8">
            <w:pPr>
              <w:jc w:val="right"/>
              <w:rPr>
                <w:rFonts w:ascii="Arial Narrow" w:hAnsi="Arial Narrow" w:cs="Arial"/>
              </w:rPr>
            </w:pPr>
            <w:r>
              <w:rPr>
                <w:rFonts w:ascii="Arial Narrow" w:hAnsi="Arial Narrow" w:cs="Arial"/>
              </w:rPr>
              <w:t>R2 952</w:t>
            </w:r>
          </w:p>
        </w:tc>
      </w:tr>
      <w:tr w:rsidR="001D102D" w:rsidRPr="00D51798" w:rsidTr="004E2E35">
        <w:tc>
          <w:tcPr>
            <w:tcW w:w="1343" w:type="dxa"/>
          </w:tcPr>
          <w:p w:rsidR="001D102D" w:rsidRDefault="001D102D" w:rsidP="00C96D15">
            <w:pPr>
              <w:jc w:val="both"/>
              <w:rPr>
                <w:rFonts w:ascii="Arial Narrow" w:hAnsi="Arial Narrow" w:cs="Arial"/>
                <w:b/>
              </w:rPr>
            </w:pPr>
            <w:r>
              <w:rPr>
                <w:rFonts w:ascii="Arial Narrow" w:hAnsi="Arial Narrow" w:cs="Arial"/>
                <w:b/>
              </w:rPr>
              <w:t>April</w:t>
            </w:r>
          </w:p>
        </w:tc>
        <w:tc>
          <w:tcPr>
            <w:tcW w:w="1885" w:type="dxa"/>
          </w:tcPr>
          <w:p w:rsidR="001D102D" w:rsidRDefault="001D102D" w:rsidP="00D335E8">
            <w:pPr>
              <w:jc w:val="right"/>
              <w:rPr>
                <w:rFonts w:ascii="Arial Narrow" w:hAnsi="Arial Narrow" w:cs="Arial"/>
              </w:rPr>
            </w:pPr>
            <w:r>
              <w:rPr>
                <w:rFonts w:ascii="Arial Narrow" w:hAnsi="Arial Narrow" w:cs="Arial"/>
              </w:rPr>
              <w:t>R113 464 720.00</w:t>
            </w:r>
          </w:p>
        </w:tc>
        <w:tc>
          <w:tcPr>
            <w:tcW w:w="1911" w:type="dxa"/>
          </w:tcPr>
          <w:p w:rsidR="001D102D" w:rsidRDefault="001D102D" w:rsidP="00A369CC">
            <w:pPr>
              <w:jc w:val="right"/>
              <w:rPr>
                <w:rFonts w:ascii="Arial Narrow" w:hAnsi="Arial Narrow" w:cs="Arial"/>
              </w:rPr>
            </w:pPr>
            <w:r>
              <w:rPr>
                <w:rFonts w:ascii="Arial Narrow" w:hAnsi="Arial Narrow" w:cs="Arial"/>
              </w:rPr>
              <w:t>R7 618 635.00</w:t>
            </w:r>
          </w:p>
        </w:tc>
        <w:tc>
          <w:tcPr>
            <w:tcW w:w="1257" w:type="dxa"/>
          </w:tcPr>
          <w:p w:rsidR="001D102D" w:rsidRDefault="001D102D" w:rsidP="007B07DE">
            <w:pPr>
              <w:jc w:val="center"/>
              <w:rPr>
                <w:rFonts w:ascii="Arial Narrow" w:hAnsi="Arial Narrow" w:cs="Arial"/>
              </w:rPr>
            </w:pPr>
            <w:r>
              <w:rPr>
                <w:rFonts w:ascii="Arial Narrow" w:hAnsi="Arial Narrow" w:cs="Arial"/>
              </w:rPr>
              <w:t>2 151</w:t>
            </w:r>
          </w:p>
        </w:tc>
        <w:tc>
          <w:tcPr>
            <w:tcW w:w="1413" w:type="dxa"/>
          </w:tcPr>
          <w:p w:rsidR="001D102D" w:rsidRDefault="001D102D" w:rsidP="007B07DE">
            <w:pPr>
              <w:jc w:val="center"/>
              <w:rPr>
                <w:rFonts w:ascii="Arial Narrow" w:hAnsi="Arial Narrow" w:cs="Arial"/>
              </w:rPr>
            </w:pPr>
            <w:r>
              <w:rPr>
                <w:rFonts w:ascii="Arial Narrow" w:hAnsi="Arial Narrow" w:cs="Arial"/>
              </w:rPr>
              <w:t>6.71%</w:t>
            </w:r>
          </w:p>
        </w:tc>
        <w:tc>
          <w:tcPr>
            <w:tcW w:w="1207" w:type="dxa"/>
          </w:tcPr>
          <w:p w:rsidR="001D102D" w:rsidRDefault="001D102D" w:rsidP="00D335E8">
            <w:pPr>
              <w:jc w:val="right"/>
              <w:rPr>
                <w:rFonts w:ascii="Arial Narrow" w:hAnsi="Arial Narrow" w:cs="Arial"/>
              </w:rPr>
            </w:pPr>
            <w:r>
              <w:rPr>
                <w:rFonts w:ascii="Arial Narrow" w:hAnsi="Arial Narrow" w:cs="Arial"/>
              </w:rPr>
              <w:t>R3 542</w:t>
            </w:r>
          </w:p>
        </w:tc>
      </w:tr>
      <w:tr w:rsidR="001D102D" w:rsidRPr="00D51798" w:rsidTr="004E2E35">
        <w:tc>
          <w:tcPr>
            <w:tcW w:w="1343" w:type="dxa"/>
          </w:tcPr>
          <w:p w:rsidR="001D102D" w:rsidRDefault="001D102D" w:rsidP="00C96D15">
            <w:pPr>
              <w:jc w:val="both"/>
              <w:rPr>
                <w:rFonts w:ascii="Arial Narrow" w:hAnsi="Arial Narrow" w:cs="Arial"/>
                <w:b/>
              </w:rPr>
            </w:pPr>
            <w:r>
              <w:rPr>
                <w:rFonts w:ascii="Arial Narrow" w:hAnsi="Arial Narrow" w:cs="Arial"/>
                <w:b/>
              </w:rPr>
              <w:t>May</w:t>
            </w:r>
          </w:p>
        </w:tc>
        <w:tc>
          <w:tcPr>
            <w:tcW w:w="1885" w:type="dxa"/>
          </w:tcPr>
          <w:p w:rsidR="001D102D" w:rsidRDefault="001D102D" w:rsidP="00D335E8">
            <w:pPr>
              <w:jc w:val="right"/>
              <w:rPr>
                <w:rFonts w:ascii="Arial Narrow" w:hAnsi="Arial Narrow" w:cs="Arial"/>
              </w:rPr>
            </w:pPr>
            <w:r>
              <w:rPr>
                <w:rFonts w:ascii="Arial Narrow" w:hAnsi="Arial Narrow" w:cs="Arial"/>
              </w:rPr>
              <w:t>R115 241 511.00</w:t>
            </w:r>
          </w:p>
        </w:tc>
        <w:tc>
          <w:tcPr>
            <w:tcW w:w="1911" w:type="dxa"/>
          </w:tcPr>
          <w:p w:rsidR="001D102D" w:rsidRDefault="001D102D" w:rsidP="00A369CC">
            <w:pPr>
              <w:jc w:val="right"/>
              <w:rPr>
                <w:rFonts w:ascii="Arial Narrow" w:hAnsi="Arial Narrow" w:cs="Arial"/>
              </w:rPr>
            </w:pPr>
            <w:r>
              <w:rPr>
                <w:rFonts w:ascii="Arial Narrow" w:hAnsi="Arial Narrow" w:cs="Arial"/>
              </w:rPr>
              <w:t>R6 372 982.00</w:t>
            </w:r>
          </w:p>
        </w:tc>
        <w:tc>
          <w:tcPr>
            <w:tcW w:w="1257" w:type="dxa"/>
          </w:tcPr>
          <w:p w:rsidR="001D102D" w:rsidRDefault="001D102D" w:rsidP="007B07DE">
            <w:pPr>
              <w:jc w:val="center"/>
              <w:rPr>
                <w:rFonts w:ascii="Arial Narrow" w:hAnsi="Arial Narrow" w:cs="Arial"/>
              </w:rPr>
            </w:pPr>
            <w:r>
              <w:rPr>
                <w:rFonts w:ascii="Arial Narrow" w:hAnsi="Arial Narrow" w:cs="Arial"/>
              </w:rPr>
              <w:t>2 546</w:t>
            </w:r>
          </w:p>
        </w:tc>
        <w:tc>
          <w:tcPr>
            <w:tcW w:w="1413" w:type="dxa"/>
          </w:tcPr>
          <w:p w:rsidR="001D102D" w:rsidRDefault="001D102D" w:rsidP="007B07DE">
            <w:pPr>
              <w:jc w:val="center"/>
              <w:rPr>
                <w:rFonts w:ascii="Arial Narrow" w:hAnsi="Arial Narrow" w:cs="Arial"/>
              </w:rPr>
            </w:pPr>
            <w:r>
              <w:rPr>
                <w:rFonts w:ascii="Arial Narrow" w:hAnsi="Arial Narrow" w:cs="Arial"/>
              </w:rPr>
              <w:t>5.53%</w:t>
            </w:r>
          </w:p>
        </w:tc>
        <w:tc>
          <w:tcPr>
            <w:tcW w:w="1207" w:type="dxa"/>
          </w:tcPr>
          <w:p w:rsidR="001D102D" w:rsidRDefault="001D102D" w:rsidP="00D335E8">
            <w:pPr>
              <w:jc w:val="right"/>
              <w:rPr>
                <w:rFonts w:ascii="Arial Narrow" w:hAnsi="Arial Narrow" w:cs="Arial"/>
              </w:rPr>
            </w:pPr>
            <w:r>
              <w:rPr>
                <w:rFonts w:ascii="Arial Narrow" w:hAnsi="Arial Narrow" w:cs="Arial"/>
              </w:rPr>
              <w:t>R2 503</w:t>
            </w:r>
          </w:p>
        </w:tc>
      </w:tr>
    </w:tbl>
    <w:p w:rsidR="000D6815" w:rsidRDefault="001D102D" w:rsidP="00C96D15">
      <w:pPr>
        <w:jc w:val="both"/>
        <w:rPr>
          <w:rFonts w:ascii="Arial Narrow" w:hAnsi="Arial Narrow" w:cs="Arial"/>
        </w:rPr>
      </w:pPr>
      <w:r w:rsidRPr="001D102D">
        <w:drawing>
          <wp:inline distT="0" distB="0" distL="0" distR="0" wp14:anchorId="782FBFC6" wp14:editId="5ADD0B02">
            <wp:extent cx="5731510" cy="297135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971355"/>
                    </a:xfrm>
                    <a:prstGeom prst="rect">
                      <a:avLst/>
                    </a:prstGeom>
                    <a:noFill/>
                    <a:ln>
                      <a:noFill/>
                    </a:ln>
                  </pic:spPr>
                </pic:pic>
              </a:graphicData>
            </a:graphic>
          </wp:inline>
        </w:drawing>
      </w:r>
    </w:p>
    <w:p w:rsidR="001D4F90" w:rsidRDefault="001D4F90" w:rsidP="00C96D15">
      <w:pPr>
        <w:jc w:val="both"/>
        <w:rPr>
          <w:rFonts w:ascii="Arial Narrow" w:hAnsi="Arial Narrow" w:cs="Arial"/>
        </w:rPr>
      </w:pPr>
      <w:r w:rsidRPr="001D4F90">
        <w:lastRenderedPageBreak/>
        <w:drawing>
          <wp:inline distT="0" distB="0" distL="0" distR="0">
            <wp:extent cx="5731510" cy="2163443"/>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163443"/>
                    </a:xfrm>
                    <a:prstGeom prst="rect">
                      <a:avLst/>
                    </a:prstGeom>
                    <a:noFill/>
                    <a:ln>
                      <a:noFill/>
                    </a:ln>
                  </pic:spPr>
                </pic:pic>
              </a:graphicData>
            </a:graphic>
          </wp:inline>
        </w:drawing>
      </w:r>
    </w:p>
    <w:p w:rsidR="005A4E01" w:rsidRDefault="005A4E01" w:rsidP="00711DB6">
      <w:pPr>
        <w:autoSpaceDE w:val="0"/>
        <w:autoSpaceDN w:val="0"/>
        <w:adjustRightInd w:val="0"/>
        <w:spacing w:after="0" w:line="240" w:lineRule="auto"/>
        <w:jc w:val="both"/>
        <w:rPr>
          <w:rFonts w:ascii="Arial Narrow" w:hAnsi="Arial Narrow" w:cs="Arial"/>
          <w:b/>
          <w:sz w:val="24"/>
          <w:szCs w:val="24"/>
        </w:rPr>
      </w:pPr>
    </w:p>
    <w:p w:rsidR="00711DB6" w:rsidRDefault="007D7E6B" w:rsidP="00711DB6">
      <w:pPr>
        <w:autoSpaceDE w:val="0"/>
        <w:autoSpaceDN w:val="0"/>
        <w:adjustRightInd w:val="0"/>
        <w:spacing w:after="0" w:line="240" w:lineRule="auto"/>
        <w:jc w:val="both"/>
        <w:rPr>
          <w:rFonts w:ascii="Arial Narrow" w:hAnsi="Arial Narrow" w:cs="Arial"/>
          <w:b/>
          <w:sz w:val="24"/>
          <w:szCs w:val="24"/>
        </w:rPr>
      </w:pPr>
      <w:r>
        <w:rPr>
          <w:rFonts w:ascii="Arial Narrow" w:hAnsi="Arial Narrow" w:cs="Arial"/>
          <w:b/>
          <w:sz w:val="24"/>
          <w:szCs w:val="24"/>
        </w:rPr>
        <w:t xml:space="preserve">5.2 </w:t>
      </w:r>
      <w:r w:rsidR="00711DB6" w:rsidRPr="00711DB6">
        <w:rPr>
          <w:rFonts w:ascii="Arial Narrow" w:hAnsi="Arial Narrow" w:cs="Arial"/>
          <w:b/>
          <w:sz w:val="24"/>
          <w:szCs w:val="24"/>
        </w:rPr>
        <w:t>Analysis of Revenue Collected</w:t>
      </w:r>
    </w:p>
    <w:p w:rsidR="00711DB6" w:rsidRPr="00711DB6" w:rsidRDefault="00711DB6" w:rsidP="00711DB6">
      <w:pPr>
        <w:autoSpaceDE w:val="0"/>
        <w:autoSpaceDN w:val="0"/>
        <w:adjustRightInd w:val="0"/>
        <w:spacing w:after="0" w:line="240" w:lineRule="auto"/>
        <w:jc w:val="both"/>
        <w:rPr>
          <w:rFonts w:ascii="Arial Narrow" w:hAnsi="Arial Narrow" w:cs="Arial"/>
          <w:b/>
          <w:sz w:val="24"/>
          <w:szCs w:val="24"/>
        </w:rPr>
      </w:pPr>
    </w:p>
    <w:p w:rsidR="00711DB6" w:rsidRPr="00D51798" w:rsidRDefault="00711DB6" w:rsidP="00711DB6">
      <w:pPr>
        <w:autoSpaceDE w:val="0"/>
        <w:autoSpaceDN w:val="0"/>
        <w:adjustRightInd w:val="0"/>
        <w:spacing w:after="0" w:line="240" w:lineRule="auto"/>
        <w:ind w:firstLine="142"/>
        <w:jc w:val="both"/>
        <w:rPr>
          <w:rFonts w:ascii="Arial Narrow" w:hAnsi="Arial Narrow" w:cs="Arial"/>
          <w:bCs/>
          <w:sz w:val="24"/>
          <w:szCs w:val="24"/>
        </w:rPr>
      </w:pPr>
      <w:r w:rsidRPr="00D51798">
        <w:rPr>
          <w:rFonts w:ascii="Arial Narrow" w:hAnsi="Arial Narrow" w:cs="Arial"/>
          <w:bCs/>
          <w:noProof/>
          <w:sz w:val="24"/>
          <w:szCs w:val="24"/>
          <w:lang w:eastAsia="en-ZA"/>
        </w:rPr>
        <w:drawing>
          <wp:inline distT="0" distB="0" distL="0" distR="0" wp14:anchorId="4089389C" wp14:editId="6B4D9F06">
            <wp:extent cx="561975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11DB6" w:rsidRPr="00D51798" w:rsidRDefault="00711DB6" w:rsidP="00711DB6">
      <w:pPr>
        <w:autoSpaceDE w:val="0"/>
        <w:autoSpaceDN w:val="0"/>
        <w:adjustRightInd w:val="0"/>
        <w:spacing w:after="0" w:line="240" w:lineRule="auto"/>
        <w:jc w:val="both"/>
        <w:rPr>
          <w:rFonts w:ascii="Arial Narrow" w:hAnsi="Arial Narrow" w:cs="Arial"/>
          <w:bCs/>
          <w:sz w:val="24"/>
          <w:szCs w:val="24"/>
        </w:rPr>
      </w:pPr>
    </w:p>
    <w:p w:rsidR="007D7E6B" w:rsidRDefault="007D7E6B" w:rsidP="00711DB6">
      <w:pPr>
        <w:autoSpaceDE w:val="0"/>
        <w:autoSpaceDN w:val="0"/>
        <w:adjustRightInd w:val="0"/>
        <w:spacing w:after="0" w:line="240" w:lineRule="auto"/>
        <w:jc w:val="both"/>
        <w:rPr>
          <w:rFonts w:ascii="Arial Narrow" w:hAnsi="Arial Narrow" w:cs="Arial"/>
          <w:bCs/>
        </w:rPr>
      </w:pPr>
    </w:p>
    <w:p w:rsidR="007D7E6B" w:rsidRDefault="007D7E6B" w:rsidP="00711DB6">
      <w:pPr>
        <w:autoSpaceDE w:val="0"/>
        <w:autoSpaceDN w:val="0"/>
        <w:adjustRightInd w:val="0"/>
        <w:spacing w:after="0" w:line="240" w:lineRule="auto"/>
        <w:jc w:val="both"/>
        <w:rPr>
          <w:rFonts w:ascii="Arial Narrow" w:hAnsi="Arial Narrow" w:cs="Arial"/>
          <w:bCs/>
        </w:rPr>
      </w:pPr>
    </w:p>
    <w:p w:rsidR="007D7E6B" w:rsidRDefault="007D7E6B" w:rsidP="00711DB6">
      <w:pPr>
        <w:autoSpaceDE w:val="0"/>
        <w:autoSpaceDN w:val="0"/>
        <w:adjustRightInd w:val="0"/>
        <w:spacing w:after="0" w:line="240" w:lineRule="auto"/>
        <w:jc w:val="both"/>
        <w:rPr>
          <w:rFonts w:ascii="Arial Narrow" w:hAnsi="Arial Narrow" w:cs="Arial"/>
          <w:bCs/>
        </w:rPr>
      </w:pPr>
    </w:p>
    <w:p w:rsidR="00F4387F" w:rsidRDefault="00F4387F" w:rsidP="00711DB6">
      <w:pPr>
        <w:autoSpaceDE w:val="0"/>
        <w:autoSpaceDN w:val="0"/>
        <w:adjustRightInd w:val="0"/>
        <w:spacing w:after="0" w:line="240" w:lineRule="auto"/>
        <w:jc w:val="both"/>
        <w:rPr>
          <w:rFonts w:ascii="Arial Narrow" w:hAnsi="Arial Narrow" w:cs="Arial"/>
          <w:bCs/>
        </w:rPr>
      </w:pPr>
    </w:p>
    <w:p w:rsidR="00F4387F" w:rsidRDefault="00F4387F" w:rsidP="00711DB6">
      <w:pPr>
        <w:autoSpaceDE w:val="0"/>
        <w:autoSpaceDN w:val="0"/>
        <w:adjustRightInd w:val="0"/>
        <w:spacing w:after="0" w:line="240" w:lineRule="auto"/>
        <w:jc w:val="both"/>
        <w:rPr>
          <w:rFonts w:ascii="Arial Narrow" w:hAnsi="Arial Narrow" w:cs="Arial"/>
          <w:bCs/>
        </w:rPr>
      </w:pPr>
    </w:p>
    <w:p w:rsidR="00F4387F" w:rsidRDefault="00F4387F" w:rsidP="00711DB6">
      <w:pPr>
        <w:autoSpaceDE w:val="0"/>
        <w:autoSpaceDN w:val="0"/>
        <w:adjustRightInd w:val="0"/>
        <w:spacing w:after="0" w:line="240" w:lineRule="auto"/>
        <w:jc w:val="both"/>
        <w:rPr>
          <w:rFonts w:ascii="Arial Narrow" w:hAnsi="Arial Narrow" w:cs="Arial"/>
          <w:bCs/>
        </w:rPr>
      </w:pPr>
    </w:p>
    <w:p w:rsidR="001D4F90" w:rsidRDefault="001D4F90" w:rsidP="00711DB6">
      <w:pPr>
        <w:autoSpaceDE w:val="0"/>
        <w:autoSpaceDN w:val="0"/>
        <w:adjustRightInd w:val="0"/>
        <w:spacing w:after="0" w:line="240" w:lineRule="auto"/>
        <w:jc w:val="both"/>
        <w:rPr>
          <w:rFonts w:ascii="Arial Narrow" w:hAnsi="Arial Narrow" w:cs="Arial"/>
          <w:bCs/>
        </w:rPr>
      </w:pPr>
    </w:p>
    <w:p w:rsidR="001D4F90" w:rsidRDefault="001D4F90" w:rsidP="00711DB6">
      <w:pPr>
        <w:autoSpaceDE w:val="0"/>
        <w:autoSpaceDN w:val="0"/>
        <w:adjustRightInd w:val="0"/>
        <w:spacing w:after="0" w:line="240" w:lineRule="auto"/>
        <w:jc w:val="both"/>
        <w:rPr>
          <w:rFonts w:ascii="Arial Narrow" w:hAnsi="Arial Narrow" w:cs="Arial"/>
          <w:bCs/>
        </w:rPr>
      </w:pPr>
    </w:p>
    <w:p w:rsidR="001D4F90" w:rsidRDefault="001D4F90" w:rsidP="00711DB6">
      <w:pPr>
        <w:autoSpaceDE w:val="0"/>
        <w:autoSpaceDN w:val="0"/>
        <w:adjustRightInd w:val="0"/>
        <w:spacing w:after="0" w:line="240" w:lineRule="auto"/>
        <w:jc w:val="both"/>
        <w:rPr>
          <w:rFonts w:ascii="Arial Narrow" w:hAnsi="Arial Narrow" w:cs="Arial"/>
          <w:bCs/>
        </w:rPr>
      </w:pPr>
    </w:p>
    <w:p w:rsidR="001D4F90" w:rsidRDefault="001D4F90" w:rsidP="00711DB6">
      <w:pPr>
        <w:autoSpaceDE w:val="0"/>
        <w:autoSpaceDN w:val="0"/>
        <w:adjustRightInd w:val="0"/>
        <w:spacing w:after="0" w:line="240" w:lineRule="auto"/>
        <w:jc w:val="both"/>
        <w:rPr>
          <w:rFonts w:ascii="Arial Narrow" w:hAnsi="Arial Narrow" w:cs="Arial"/>
          <w:bCs/>
        </w:rPr>
      </w:pPr>
    </w:p>
    <w:p w:rsidR="001D4F90" w:rsidRDefault="001D4F90" w:rsidP="00711DB6">
      <w:pPr>
        <w:autoSpaceDE w:val="0"/>
        <w:autoSpaceDN w:val="0"/>
        <w:adjustRightInd w:val="0"/>
        <w:spacing w:after="0" w:line="240" w:lineRule="auto"/>
        <w:jc w:val="both"/>
        <w:rPr>
          <w:rFonts w:ascii="Arial Narrow" w:hAnsi="Arial Narrow" w:cs="Arial"/>
          <w:bCs/>
        </w:rPr>
      </w:pPr>
    </w:p>
    <w:p w:rsidR="001D4F90" w:rsidRDefault="001D4F90" w:rsidP="00711DB6">
      <w:pPr>
        <w:autoSpaceDE w:val="0"/>
        <w:autoSpaceDN w:val="0"/>
        <w:adjustRightInd w:val="0"/>
        <w:spacing w:after="0" w:line="240" w:lineRule="auto"/>
        <w:jc w:val="both"/>
        <w:rPr>
          <w:rFonts w:ascii="Arial Narrow" w:hAnsi="Arial Narrow" w:cs="Arial"/>
          <w:bCs/>
        </w:rPr>
      </w:pPr>
    </w:p>
    <w:p w:rsidR="001D4F90" w:rsidRDefault="001D4F90" w:rsidP="00711DB6">
      <w:pPr>
        <w:autoSpaceDE w:val="0"/>
        <w:autoSpaceDN w:val="0"/>
        <w:adjustRightInd w:val="0"/>
        <w:spacing w:after="0" w:line="240" w:lineRule="auto"/>
        <w:jc w:val="both"/>
        <w:rPr>
          <w:rFonts w:ascii="Arial Narrow" w:hAnsi="Arial Narrow" w:cs="Arial"/>
          <w:bCs/>
        </w:rPr>
      </w:pPr>
    </w:p>
    <w:p w:rsidR="001D4F90" w:rsidRDefault="001D4F90" w:rsidP="00711DB6">
      <w:pPr>
        <w:autoSpaceDE w:val="0"/>
        <w:autoSpaceDN w:val="0"/>
        <w:adjustRightInd w:val="0"/>
        <w:spacing w:after="0" w:line="240" w:lineRule="auto"/>
        <w:jc w:val="both"/>
        <w:rPr>
          <w:rFonts w:ascii="Arial Narrow" w:hAnsi="Arial Narrow" w:cs="Arial"/>
          <w:bCs/>
        </w:rPr>
      </w:pPr>
    </w:p>
    <w:p w:rsidR="001D4F90" w:rsidRDefault="001D4F90" w:rsidP="00711DB6">
      <w:pPr>
        <w:autoSpaceDE w:val="0"/>
        <w:autoSpaceDN w:val="0"/>
        <w:adjustRightInd w:val="0"/>
        <w:spacing w:after="0" w:line="240" w:lineRule="auto"/>
        <w:jc w:val="both"/>
        <w:rPr>
          <w:rFonts w:ascii="Arial Narrow" w:hAnsi="Arial Narrow" w:cs="Arial"/>
          <w:bCs/>
        </w:rPr>
      </w:pPr>
    </w:p>
    <w:p w:rsidR="00056288" w:rsidRDefault="00056288" w:rsidP="00711DB6">
      <w:pPr>
        <w:autoSpaceDE w:val="0"/>
        <w:autoSpaceDN w:val="0"/>
        <w:adjustRightInd w:val="0"/>
        <w:spacing w:after="0" w:line="240" w:lineRule="auto"/>
        <w:jc w:val="both"/>
        <w:rPr>
          <w:rFonts w:ascii="Arial Narrow" w:hAnsi="Arial Narrow" w:cs="Arial"/>
          <w:bCs/>
        </w:rPr>
      </w:pPr>
    </w:p>
    <w:p w:rsidR="00F4387F" w:rsidRPr="007D7E6B" w:rsidRDefault="007D7E6B" w:rsidP="00711DB6">
      <w:pPr>
        <w:autoSpaceDE w:val="0"/>
        <w:autoSpaceDN w:val="0"/>
        <w:adjustRightInd w:val="0"/>
        <w:spacing w:after="0" w:line="240" w:lineRule="auto"/>
        <w:jc w:val="both"/>
        <w:rPr>
          <w:rFonts w:ascii="Arial Narrow" w:hAnsi="Arial Narrow" w:cs="Arial"/>
          <w:b/>
          <w:bCs/>
          <w:sz w:val="24"/>
          <w:szCs w:val="24"/>
        </w:rPr>
      </w:pPr>
      <w:r w:rsidRPr="007D7E6B">
        <w:rPr>
          <w:rFonts w:ascii="Arial Narrow" w:hAnsi="Arial Narrow" w:cs="Arial"/>
          <w:b/>
          <w:bCs/>
          <w:sz w:val="24"/>
          <w:szCs w:val="24"/>
        </w:rPr>
        <w:lastRenderedPageBreak/>
        <w:t>5.3 Bi</w:t>
      </w:r>
      <w:r w:rsidR="0044336F">
        <w:rPr>
          <w:rFonts w:ascii="Arial Narrow" w:hAnsi="Arial Narrow" w:cs="Arial"/>
          <w:b/>
          <w:bCs/>
          <w:sz w:val="24"/>
          <w:szCs w:val="24"/>
        </w:rPr>
        <w:t>lling vs Receipts Report – MAY</w:t>
      </w:r>
      <w:r w:rsidRPr="007D7E6B">
        <w:rPr>
          <w:rFonts w:ascii="Arial Narrow" w:hAnsi="Arial Narrow" w:cs="Arial"/>
          <w:b/>
          <w:bCs/>
          <w:sz w:val="24"/>
          <w:szCs w:val="24"/>
        </w:rPr>
        <w:t xml:space="preserve"> 2016</w:t>
      </w:r>
    </w:p>
    <w:p w:rsidR="00F4387F" w:rsidRDefault="00F4387F" w:rsidP="00711DB6">
      <w:pPr>
        <w:autoSpaceDE w:val="0"/>
        <w:autoSpaceDN w:val="0"/>
        <w:adjustRightInd w:val="0"/>
        <w:spacing w:after="0" w:line="240" w:lineRule="auto"/>
        <w:jc w:val="both"/>
        <w:rPr>
          <w:rFonts w:ascii="Arial Narrow" w:hAnsi="Arial Narrow" w:cs="Arial"/>
          <w:bCs/>
        </w:rPr>
      </w:pPr>
    </w:p>
    <w:tbl>
      <w:tblPr>
        <w:tblW w:w="8480" w:type="dxa"/>
        <w:tblLook w:val="04A0" w:firstRow="1" w:lastRow="0" w:firstColumn="1" w:lastColumn="0" w:noHBand="0" w:noVBand="1"/>
      </w:tblPr>
      <w:tblGrid>
        <w:gridCol w:w="2689"/>
        <w:gridCol w:w="2126"/>
        <w:gridCol w:w="2410"/>
        <w:gridCol w:w="1255"/>
      </w:tblGrid>
      <w:tr w:rsidR="00F4387F" w:rsidRPr="001D4F90" w:rsidTr="0044336F">
        <w:trPr>
          <w:trHeight w:val="46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b/>
                <w:color w:val="000000"/>
                <w:lang w:eastAsia="en-ZA"/>
              </w:rPr>
            </w:pPr>
            <w:r w:rsidRPr="001D4F90">
              <w:rPr>
                <w:rFonts w:ascii="Arial Narrow" w:eastAsia="Times New Roman" w:hAnsi="Arial Narrow" w:cs="Times New Roman"/>
                <w:b/>
                <w:color w:val="000000"/>
                <w:lang w:eastAsia="en-ZA"/>
              </w:rPr>
              <w:t>Category</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b/>
                <w:color w:val="000000"/>
                <w:lang w:eastAsia="en-ZA"/>
              </w:rPr>
            </w:pPr>
            <w:r w:rsidRPr="001D4F90">
              <w:rPr>
                <w:rFonts w:ascii="Arial Narrow" w:eastAsia="Times New Roman" w:hAnsi="Arial Narrow" w:cs="Times New Roman"/>
                <w:b/>
                <w:color w:val="000000"/>
                <w:lang w:eastAsia="en-ZA"/>
              </w:rPr>
              <w:t xml:space="preserve"> Receipts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b/>
                <w:color w:val="000000"/>
                <w:lang w:eastAsia="en-ZA"/>
              </w:rPr>
            </w:pPr>
            <w:r w:rsidRPr="001D4F90">
              <w:rPr>
                <w:rFonts w:ascii="Arial Narrow" w:eastAsia="Times New Roman" w:hAnsi="Arial Narrow" w:cs="Times New Roman"/>
                <w:b/>
                <w:color w:val="000000"/>
                <w:lang w:eastAsia="en-ZA"/>
              </w:rPr>
              <w:t xml:space="preserve"> Billing  </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b/>
                <w:color w:val="000000"/>
                <w:lang w:eastAsia="en-ZA"/>
              </w:rPr>
            </w:pPr>
            <w:r w:rsidRPr="001D4F90">
              <w:rPr>
                <w:rFonts w:ascii="Arial Narrow" w:eastAsia="Times New Roman" w:hAnsi="Arial Narrow" w:cs="Times New Roman"/>
                <w:b/>
                <w:color w:val="000000"/>
                <w:lang w:eastAsia="en-ZA"/>
              </w:rPr>
              <w:t>Percentage</w:t>
            </w:r>
          </w:p>
        </w:tc>
      </w:tr>
      <w:tr w:rsidR="00F4387F" w:rsidRPr="001D4F90" w:rsidTr="0044336F">
        <w:trPr>
          <w:trHeight w:val="46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RATES</w:t>
            </w:r>
          </w:p>
        </w:tc>
        <w:tc>
          <w:tcPr>
            <w:tcW w:w="2126"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-3 007 267.00</w:t>
            </w:r>
          </w:p>
        </w:tc>
        <w:tc>
          <w:tcPr>
            <w:tcW w:w="2410"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3 457 311.00</w:t>
            </w:r>
            <w:r w:rsidR="00F4387F" w:rsidRPr="001D4F90">
              <w:rPr>
                <w:rFonts w:ascii="Arial Narrow" w:eastAsia="Times New Roman" w:hAnsi="Arial Narrow" w:cs="Times New Roman"/>
                <w:color w:val="000000"/>
                <w:sz w:val="20"/>
                <w:szCs w:val="20"/>
                <w:lang w:eastAsia="en-ZA"/>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jc w:val="right"/>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-86.98</w:t>
            </w:r>
          </w:p>
        </w:tc>
      </w:tr>
      <w:tr w:rsidR="00F4387F" w:rsidRPr="001D4F90" w:rsidTr="0044336F">
        <w:trPr>
          <w:trHeight w:val="46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WATER CONN</w:t>
            </w:r>
          </w:p>
        </w:tc>
        <w:tc>
          <w:tcPr>
            <w:tcW w:w="2126"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-668 645.00</w:t>
            </w:r>
            <w:r w:rsidR="00F4387F" w:rsidRPr="001D4F90">
              <w:rPr>
                <w:rFonts w:ascii="Arial Narrow" w:eastAsia="Times New Roman" w:hAnsi="Arial Narrow" w:cs="Times New Roman"/>
                <w:color w:val="000000"/>
                <w:sz w:val="20"/>
                <w:szCs w:val="20"/>
                <w:lang w:eastAsia="en-ZA"/>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1 909 691.00</w:t>
            </w:r>
            <w:r w:rsidR="00F4387F" w:rsidRPr="001D4F90">
              <w:rPr>
                <w:rFonts w:ascii="Arial Narrow" w:eastAsia="Times New Roman" w:hAnsi="Arial Narrow" w:cs="Times New Roman"/>
                <w:color w:val="000000"/>
                <w:sz w:val="20"/>
                <w:szCs w:val="20"/>
                <w:lang w:eastAsia="en-ZA"/>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jc w:val="right"/>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-35.01</w:t>
            </w:r>
          </w:p>
        </w:tc>
      </w:tr>
      <w:tr w:rsidR="00F4387F" w:rsidRPr="001D4F90" w:rsidTr="0044336F">
        <w:trPr>
          <w:trHeight w:val="46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REFUSE REMOVAL</w:t>
            </w:r>
          </w:p>
        </w:tc>
        <w:tc>
          <w:tcPr>
            <w:tcW w:w="2126"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-541 175.00</w:t>
            </w:r>
          </w:p>
        </w:tc>
        <w:tc>
          <w:tcPr>
            <w:tcW w:w="2410"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1 051 585.00</w:t>
            </w:r>
            <w:r w:rsidR="00F4387F" w:rsidRPr="001D4F90">
              <w:rPr>
                <w:rFonts w:ascii="Arial Narrow" w:eastAsia="Times New Roman" w:hAnsi="Arial Narrow" w:cs="Times New Roman"/>
                <w:color w:val="000000"/>
                <w:sz w:val="20"/>
                <w:szCs w:val="20"/>
                <w:lang w:eastAsia="en-ZA"/>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jc w:val="right"/>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-48.90</w:t>
            </w:r>
          </w:p>
        </w:tc>
      </w:tr>
      <w:tr w:rsidR="00F4387F" w:rsidRPr="001D4F90" w:rsidTr="0044336F">
        <w:trPr>
          <w:trHeight w:val="46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SEWER CONN</w:t>
            </w:r>
          </w:p>
        </w:tc>
        <w:tc>
          <w:tcPr>
            <w:tcW w:w="2126"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-853 406.00</w:t>
            </w:r>
            <w:r w:rsidR="00F4387F" w:rsidRPr="001D4F90">
              <w:rPr>
                <w:rFonts w:ascii="Arial Narrow" w:eastAsia="Times New Roman" w:hAnsi="Arial Narrow" w:cs="Times New Roman"/>
                <w:color w:val="000000"/>
                <w:sz w:val="20"/>
                <w:szCs w:val="20"/>
                <w:lang w:eastAsia="en-ZA"/>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1 687 311.00</w:t>
            </w:r>
            <w:r w:rsidR="00F4387F" w:rsidRPr="001D4F90">
              <w:rPr>
                <w:rFonts w:ascii="Arial Narrow" w:eastAsia="Times New Roman" w:hAnsi="Arial Narrow" w:cs="Times New Roman"/>
                <w:color w:val="000000"/>
                <w:sz w:val="20"/>
                <w:szCs w:val="20"/>
                <w:lang w:eastAsia="en-ZA"/>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jc w:val="right"/>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-50.58</w:t>
            </w:r>
          </w:p>
        </w:tc>
      </w:tr>
      <w:tr w:rsidR="00F4387F" w:rsidRPr="001D4F90" w:rsidTr="0044336F">
        <w:trPr>
          <w:trHeight w:val="46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WATER</w:t>
            </w:r>
          </w:p>
        </w:tc>
        <w:tc>
          <w:tcPr>
            <w:tcW w:w="2126"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-1 476 608.00</w:t>
            </w:r>
            <w:r w:rsidR="00F4387F" w:rsidRPr="001D4F90">
              <w:rPr>
                <w:rFonts w:ascii="Arial Narrow" w:eastAsia="Times New Roman" w:hAnsi="Arial Narrow" w:cs="Times New Roman"/>
                <w:color w:val="000000"/>
                <w:sz w:val="20"/>
                <w:szCs w:val="20"/>
                <w:lang w:eastAsia="en-ZA"/>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2 806 840.00</w:t>
            </w:r>
            <w:r w:rsidR="00F4387F" w:rsidRPr="001D4F90">
              <w:rPr>
                <w:rFonts w:ascii="Arial Narrow" w:eastAsia="Times New Roman" w:hAnsi="Arial Narrow" w:cs="Times New Roman"/>
                <w:color w:val="000000"/>
                <w:sz w:val="20"/>
                <w:szCs w:val="20"/>
                <w:lang w:eastAsia="en-ZA"/>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jc w:val="right"/>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-52.61</w:t>
            </w:r>
          </w:p>
        </w:tc>
      </w:tr>
      <w:tr w:rsidR="00F4387F" w:rsidRPr="001D4F90" w:rsidTr="0044336F">
        <w:trPr>
          <w:trHeight w:val="46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ELECTRICITY</w:t>
            </w:r>
          </w:p>
        </w:tc>
        <w:tc>
          <w:tcPr>
            <w:tcW w:w="2126" w:type="dxa"/>
            <w:tcBorders>
              <w:top w:val="nil"/>
              <w:left w:val="nil"/>
              <w:bottom w:val="single" w:sz="4" w:space="0" w:color="auto"/>
              <w:right w:val="single" w:sz="4" w:space="0" w:color="auto"/>
            </w:tcBorders>
            <w:shd w:val="clear" w:color="auto" w:fill="auto"/>
            <w:noWrap/>
            <w:vAlign w:val="bottom"/>
            <w:hideMark/>
          </w:tcPr>
          <w:p w:rsidR="00F4387F" w:rsidRPr="001D4F90" w:rsidRDefault="00056288"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-8 263 823.00</w:t>
            </w:r>
            <w:r w:rsidR="00F4387F" w:rsidRPr="001D4F90">
              <w:rPr>
                <w:rFonts w:ascii="Arial Narrow" w:eastAsia="Times New Roman" w:hAnsi="Arial Narrow" w:cs="Times New Roman"/>
                <w:color w:val="000000"/>
                <w:sz w:val="20"/>
                <w:szCs w:val="20"/>
                <w:lang w:eastAsia="en-ZA"/>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rsidR="00F4387F" w:rsidRPr="001D4F90" w:rsidRDefault="00056288"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10 776 130.00</w:t>
            </w:r>
          </w:p>
        </w:tc>
        <w:tc>
          <w:tcPr>
            <w:tcW w:w="1255" w:type="dxa"/>
            <w:tcBorders>
              <w:top w:val="nil"/>
              <w:left w:val="nil"/>
              <w:bottom w:val="single" w:sz="4" w:space="0" w:color="auto"/>
              <w:right w:val="single" w:sz="4" w:space="0" w:color="auto"/>
            </w:tcBorders>
            <w:shd w:val="clear" w:color="auto" w:fill="auto"/>
            <w:noWrap/>
            <w:vAlign w:val="bottom"/>
            <w:hideMark/>
          </w:tcPr>
          <w:p w:rsidR="00F4387F" w:rsidRPr="001D4F90" w:rsidRDefault="00056288" w:rsidP="00F4387F">
            <w:pPr>
              <w:spacing w:after="0" w:line="240" w:lineRule="auto"/>
              <w:jc w:val="right"/>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-76.69</w:t>
            </w:r>
          </w:p>
        </w:tc>
      </w:tr>
      <w:tr w:rsidR="00F4387F" w:rsidRPr="001D4F90" w:rsidTr="0044336F">
        <w:trPr>
          <w:trHeight w:val="46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L FEES</w:t>
            </w:r>
          </w:p>
        </w:tc>
        <w:tc>
          <w:tcPr>
            <w:tcW w:w="2126" w:type="dxa"/>
            <w:tcBorders>
              <w:top w:val="nil"/>
              <w:left w:val="nil"/>
              <w:bottom w:val="single" w:sz="4" w:space="0" w:color="auto"/>
              <w:right w:val="single" w:sz="4" w:space="0" w:color="auto"/>
            </w:tcBorders>
            <w:shd w:val="clear" w:color="auto" w:fill="auto"/>
            <w:noWrap/>
            <w:vAlign w:val="bottom"/>
            <w:hideMark/>
          </w:tcPr>
          <w:p w:rsidR="00F4387F" w:rsidRPr="001D4F90" w:rsidRDefault="0044336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-11 789.00</w:t>
            </w:r>
            <w:r w:rsidR="00F4387F" w:rsidRPr="001D4F90">
              <w:rPr>
                <w:rFonts w:ascii="Arial Narrow" w:eastAsia="Times New Roman" w:hAnsi="Arial Narrow" w:cs="Times New Roman"/>
                <w:color w:val="000000"/>
                <w:sz w:val="20"/>
                <w:szCs w:val="20"/>
                <w:lang w:eastAsia="en-ZA"/>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rsidR="00F4387F" w:rsidRPr="001D4F90" w:rsidRDefault="00F4387F" w:rsidP="00F4387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w:t>
            </w:r>
          </w:p>
        </w:tc>
        <w:tc>
          <w:tcPr>
            <w:tcW w:w="1255" w:type="dxa"/>
            <w:tcBorders>
              <w:top w:val="nil"/>
              <w:left w:val="nil"/>
              <w:bottom w:val="single" w:sz="4" w:space="0" w:color="auto"/>
              <w:right w:val="single" w:sz="4" w:space="0" w:color="auto"/>
            </w:tcBorders>
            <w:shd w:val="clear" w:color="auto" w:fill="auto"/>
            <w:noWrap/>
            <w:vAlign w:val="bottom"/>
            <w:hideMark/>
          </w:tcPr>
          <w:p w:rsidR="00F4387F" w:rsidRPr="001D4F90" w:rsidRDefault="00F4387F" w:rsidP="0044336F">
            <w:pPr>
              <w:spacing w:after="0" w:line="240" w:lineRule="auto"/>
              <w:jc w:val="right"/>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w:t>
            </w:r>
            <w:r w:rsidR="0044336F" w:rsidRPr="001D4F90">
              <w:rPr>
                <w:rFonts w:ascii="Arial Narrow" w:eastAsia="Times New Roman" w:hAnsi="Arial Narrow" w:cs="Times New Roman"/>
                <w:color w:val="000000"/>
                <w:sz w:val="20"/>
                <w:szCs w:val="20"/>
                <w:lang w:eastAsia="en-ZA"/>
              </w:rPr>
              <w:t>-100</w:t>
            </w:r>
          </w:p>
        </w:tc>
      </w:tr>
      <w:tr w:rsidR="0044336F" w:rsidRPr="001D4F90" w:rsidTr="0044336F">
        <w:trPr>
          <w:trHeight w:val="46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RENT HOUSING/LEASES</w:t>
            </w:r>
          </w:p>
        </w:tc>
        <w:tc>
          <w:tcPr>
            <w:tcW w:w="2126" w:type="dxa"/>
            <w:tcBorders>
              <w:top w:val="nil"/>
              <w:left w:val="nil"/>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-48 210.00</w:t>
            </w:r>
          </w:p>
        </w:tc>
        <w:tc>
          <w:tcPr>
            <w:tcW w:w="2410" w:type="dxa"/>
            <w:tcBorders>
              <w:top w:val="nil"/>
              <w:left w:val="nil"/>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106 592.00 </w:t>
            </w:r>
          </w:p>
        </w:tc>
        <w:tc>
          <w:tcPr>
            <w:tcW w:w="1255" w:type="dxa"/>
            <w:tcBorders>
              <w:top w:val="nil"/>
              <w:left w:val="nil"/>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jc w:val="right"/>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-45.23</w:t>
            </w:r>
          </w:p>
        </w:tc>
      </w:tr>
      <w:tr w:rsidR="0044336F" w:rsidRPr="001D4F90" w:rsidTr="0044336F">
        <w:trPr>
          <w:trHeight w:val="46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SUNDRY DEBTORS</w:t>
            </w:r>
          </w:p>
        </w:tc>
        <w:tc>
          <w:tcPr>
            <w:tcW w:w="2126" w:type="dxa"/>
            <w:tcBorders>
              <w:top w:val="nil"/>
              <w:left w:val="nil"/>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xml:space="preserve"> R          -56 317.00 </w:t>
            </w:r>
          </w:p>
        </w:tc>
        <w:tc>
          <w:tcPr>
            <w:tcW w:w="2410" w:type="dxa"/>
            <w:tcBorders>
              <w:top w:val="nil"/>
              <w:left w:val="nil"/>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w:t>
            </w:r>
          </w:p>
        </w:tc>
        <w:tc>
          <w:tcPr>
            <w:tcW w:w="1255" w:type="dxa"/>
            <w:tcBorders>
              <w:top w:val="nil"/>
              <w:left w:val="nil"/>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jc w:val="right"/>
              <w:rPr>
                <w:rFonts w:ascii="Arial Narrow" w:eastAsia="Times New Roman" w:hAnsi="Arial Narrow" w:cs="Times New Roman"/>
                <w:color w:val="000000"/>
                <w:sz w:val="20"/>
                <w:szCs w:val="20"/>
                <w:lang w:eastAsia="en-ZA"/>
              </w:rPr>
            </w:pPr>
            <w:r w:rsidRPr="001D4F90">
              <w:rPr>
                <w:rFonts w:ascii="Arial Narrow" w:eastAsia="Times New Roman" w:hAnsi="Arial Narrow" w:cs="Times New Roman"/>
                <w:color w:val="000000"/>
                <w:sz w:val="20"/>
                <w:szCs w:val="20"/>
                <w:lang w:eastAsia="en-ZA"/>
              </w:rPr>
              <w:t> -100.00</w:t>
            </w:r>
          </w:p>
        </w:tc>
      </w:tr>
      <w:tr w:rsidR="0044336F" w:rsidRPr="001D4F90" w:rsidTr="0044336F">
        <w:trPr>
          <w:trHeight w:val="46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rPr>
                <w:rFonts w:ascii="Arial Narrow" w:eastAsia="Times New Roman" w:hAnsi="Arial Narrow" w:cs="Times New Roman"/>
                <w:b/>
                <w:color w:val="000000"/>
                <w:sz w:val="20"/>
                <w:szCs w:val="20"/>
                <w:lang w:eastAsia="en-ZA"/>
              </w:rPr>
            </w:pPr>
            <w:r w:rsidRPr="001D4F90">
              <w:rPr>
                <w:rFonts w:ascii="Arial Narrow" w:eastAsia="Times New Roman" w:hAnsi="Arial Narrow" w:cs="Times New Roman"/>
                <w:b/>
                <w:color w:val="000000"/>
                <w:sz w:val="20"/>
                <w:szCs w:val="20"/>
                <w:lang w:eastAsia="en-ZA"/>
              </w:rPr>
              <w:t> Overall Collection %</w:t>
            </w:r>
          </w:p>
        </w:tc>
        <w:tc>
          <w:tcPr>
            <w:tcW w:w="2126" w:type="dxa"/>
            <w:tcBorders>
              <w:top w:val="nil"/>
              <w:left w:val="nil"/>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rPr>
                <w:rFonts w:ascii="Arial Narrow" w:eastAsia="Times New Roman" w:hAnsi="Arial Narrow" w:cs="Times New Roman"/>
                <w:b/>
                <w:color w:val="000000"/>
                <w:sz w:val="20"/>
                <w:szCs w:val="20"/>
                <w:lang w:eastAsia="en-ZA"/>
              </w:rPr>
            </w:pPr>
            <w:r w:rsidRPr="001D4F90">
              <w:rPr>
                <w:rFonts w:ascii="Arial Narrow" w:eastAsia="Times New Roman" w:hAnsi="Arial Narrow" w:cs="Times New Roman"/>
                <w:b/>
                <w:color w:val="000000"/>
                <w:sz w:val="20"/>
                <w:szCs w:val="20"/>
                <w:lang w:eastAsia="en-ZA"/>
              </w:rPr>
              <w:t xml:space="preserve"> R  -14 900 741.00 </w:t>
            </w:r>
          </w:p>
        </w:tc>
        <w:tc>
          <w:tcPr>
            <w:tcW w:w="2410" w:type="dxa"/>
            <w:tcBorders>
              <w:top w:val="nil"/>
              <w:left w:val="nil"/>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rPr>
                <w:rFonts w:ascii="Arial Narrow" w:eastAsia="Times New Roman" w:hAnsi="Arial Narrow" w:cs="Times New Roman"/>
                <w:b/>
                <w:color w:val="000000"/>
                <w:sz w:val="20"/>
                <w:szCs w:val="20"/>
                <w:lang w:eastAsia="en-ZA"/>
              </w:rPr>
            </w:pPr>
            <w:r w:rsidRPr="001D4F90">
              <w:rPr>
                <w:rFonts w:ascii="Arial Narrow" w:eastAsia="Times New Roman" w:hAnsi="Arial Narrow" w:cs="Times New Roman"/>
                <w:b/>
                <w:color w:val="000000"/>
                <w:sz w:val="20"/>
                <w:szCs w:val="20"/>
                <w:lang w:eastAsia="en-ZA"/>
              </w:rPr>
              <w:t xml:space="preserve"> R  21 795 461.00</w:t>
            </w:r>
          </w:p>
        </w:tc>
        <w:tc>
          <w:tcPr>
            <w:tcW w:w="1255" w:type="dxa"/>
            <w:tcBorders>
              <w:top w:val="nil"/>
              <w:left w:val="nil"/>
              <w:bottom w:val="single" w:sz="4" w:space="0" w:color="auto"/>
              <w:right w:val="single" w:sz="4" w:space="0" w:color="auto"/>
            </w:tcBorders>
            <w:shd w:val="clear" w:color="auto" w:fill="auto"/>
            <w:noWrap/>
            <w:vAlign w:val="bottom"/>
            <w:hideMark/>
          </w:tcPr>
          <w:p w:rsidR="0044336F" w:rsidRPr="001D4F90" w:rsidRDefault="0044336F" w:rsidP="0044336F">
            <w:pPr>
              <w:spacing w:after="0" w:line="240" w:lineRule="auto"/>
              <w:jc w:val="right"/>
              <w:rPr>
                <w:rFonts w:ascii="Arial Narrow" w:eastAsia="Times New Roman" w:hAnsi="Arial Narrow" w:cs="Times New Roman"/>
                <w:b/>
                <w:color w:val="000000"/>
                <w:sz w:val="20"/>
                <w:szCs w:val="20"/>
                <w:lang w:eastAsia="en-ZA"/>
              </w:rPr>
            </w:pPr>
            <w:r w:rsidRPr="001D4F90">
              <w:rPr>
                <w:rFonts w:ascii="Arial Narrow" w:eastAsia="Times New Roman" w:hAnsi="Arial Narrow" w:cs="Times New Roman"/>
                <w:b/>
                <w:color w:val="000000"/>
                <w:sz w:val="20"/>
                <w:szCs w:val="20"/>
                <w:lang w:eastAsia="en-ZA"/>
              </w:rPr>
              <w:t>-68.37</w:t>
            </w:r>
          </w:p>
        </w:tc>
      </w:tr>
    </w:tbl>
    <w:p w:rsidR="00F4387F" w:rsidRPr="005B723D" w:rsidRDefault="00F4387F" w:rsidP="00711DB6">
      <w:pPr>
        <w:autoSpaceDE w:val="0"/>
        <w:autoSpaceDN w:val="0"/>
        <w:adjustRightInd w:val="0"/>
        <w:spacing w:after="0" w:line="240" w:lineRule="auto"/>
        <w:jc w:val="both"/>
        <w:rPr>
          <w:rFonts w:ascii="Times New Roman" w:hAnsi="Times New Roman" w:cs="Times New Roman"/>
          <w:b/>
          <w:bCs/>
          <w:sz w:val="20"/>
          <w:szCs w:val="20"/>
        </w:rPr>
      </w:pPr>
    </w:p>
    <w:p w:rsidR="008F75D9" w:rsidRPr="007D7E6B" w:rsidRDefault="007D7E6B" w:rsidP="00711DB6">
      <w:pPr>
        <w:autoSpaceDE w:val="0"/>
        <w:autoSpaceDN w:val="0"/>
        <w:adjustRightInd w:val="0"/>
        <w:spacing w:after="0" w:line="240" w:lineRule="auto"/>
        <w:jc w:val="both"/>
        <w:rPr>
          <w:rFonts w:ascii="Arial Narrow" w:hAnsi="Arial Narrow" w:cs="Arial"/>
          <w:b/>
          <w:bCs/>
          <w:sz w:val="24"/>
          <w:szCs w:val="24"/>
        </w:rPr>
      </w:pPr>
      <w:r>
        <w:rPr>
          <w:rFonts w:ascii="Arial Narrow" w:hAnsi="Arial Narrow" w:cs="Arial"/>
          <w:b/>
          <w:bCs/>
          <w:sz w:val="24"/>
          <w:szCs w:val="24"/>
        </w:rPr>
        <w:t xml:space="preserve">5.4 </w:t>
      </w:r>
      <w:r w:rsidR="00F4387F" w:rsidRPr="007D7E6B">
        <w:rPr>
          <w:rFonts w:ascii="Arial Narrow" w:hAnsi="Arial Narrow" w:cs="Arial"/>
          <w:b/>
          <w:bCs/>
          <w:sz w:val="24"/>
          <w:szCs w:val="24"/>
        </w:rPr>
        <w:t>Credit Control Stats Report</w:t>
      </w:r>
    </w:p>
    <w:p w:rsidR="008F75D9" w:rsidRDefault="008F75D9" w:rsidP="00711DB6">
      <w:pPr>
        <w:autoSpaceDE w:val="0"/>
        <w:autoSpaceDN w:val="0"/>
        <w:adjustRightInd w:val="0"/>
        <w:spacing w:after="0" w:line="240" w:lineRule="auto"/>
        <w:jc w:val="both"/>
        <w:rPr>
          <w:rFonts w:ascii="Arial Narrow" w:hAnsi="Arial Narrow" w:cs="Arial"/>
          <w:bCs/>
        </w:rPr>
      </w:pPr>
    </w:p>
    <w:p w:rsidR="00FE4B2F" w:rsidRDefault="002F42EB" w:rsidP="00711DB6">
      <w:pPr>
        <w:autoSpaceDE w:val="0"/>
        <w:autoSpaceDN w:val="0"/>
        <w:adjustRightInd w:val="0"/>
        <w:spacing w:after="0" w:line="240" w:lineRule="auto"/>
        <w:jc w:val="both"/>
        <w:rPr>
          <w:rFonts w:ascii="Arial Narrow" w:hAnsi="Arial Narrow" w:cs="Arial"/>
          <w:bCs/>
        </w:rPr>
      </w:pPr>
      <w:r w:rsidRPr="002F42EB">
        <w:rPr>
          <w:noProof/>
          <w:lang w:eastAsia="en-ZA"/>
        </w:rPr>
        <w:drawing>
          <wp:inline distT="0" distB="0" distL="0" distR="0">
            <wp:extent cx="5476875" cy="2486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6875" cy="2486025"/>
                    </a:xfrm>
                    <a:prstGeom prst="rect">
                      <a:avLst/>
                    </a:prstGeom>
                    <a:noFill/>
                    <a:ln>
                      <a:noFill/>
                    </a:ln>
                  </pic:spPr>
                </pic:pic>
              </a:graphicData>
            </a:graphic>
          </wp:inline>
        </w:drawing>
      </w:r>
    </w:p>
    <w:p w:rsidR="00684E49" w:rsidRDefault="00684E49" w:rsidP="00C96D15">
      <w:pPr>
        <w:autoSpaceDE w:val="0"/>
        <w:autoSpaceDN w:val="0"/>
        <w:adjustRightInd w:val="0"/>
        <w:spacing w:after="0" w:line="240" w:lineRule="auto"/>
        <w:jc w:val="both"/>
        <w:rPr>
          <w:rFonts w:ascii="Arial Narrow" w:hAnsi="Arial Narrow" w:cs="Arial"/>
          <w:b/>
          <w:bCs/>
          <w:sz w:val="24"/>
          <w:szCs w:val="24"/>
        </w:rPr>
      </w:pPr>
    </w:p>
    <w:p w:rsidR="002F42EB" w:rsidRDefault="00AD7005" w:rsidP="00C96D15">
      <w:pPr>
        <w:autoSpaceDE w:val="0"/>
        <w:autoSpaceDN w:val="0"/>
        <w:adjustRightInd w:val="0"/>
        <w:spacing w:after="0" w:line="240" w:lineRule="auto"/>
        <w:jc w:val="both"/>
        <w:rPr>
          <w:rFonts w:ascii="Arial Narrow" w:hAnsi="Arial Narrow" w:cs="Arial"/>
          <w:b/>
          <w:bCs/>
          <w:sz w:val="24"/>
          <w:szCs w:val="24"/>
        </w:rPr>
      </w:pPr>
      <w:r w:rsidRPr="001D4F90">
        <w:rPr>
          <w:rFonts w:ascii="Arial" w:hAnsi="Arial" w:cs="Arial"/>
          <w:noProof/>
          <w:lang w:eastAsia="en-ZA"/>
        </w:rPr>
        <w:drawing>
          <wp:inline distT="0" distB="0" distL="0" distR="0">
            <wp:extent cx="5476875" cy="13906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6875" cy="1390650"/>
                    </a:xfrm>
                    <a:prstGeom prst="rect">
                      <a:avLst/>
                    </a:prstGeom>
                    <a:noFill/>
                    <a:ln>
                      <a:noFill/>
                    </a:ln>
                  </pic:spPr>
                </pic:pic>
              </a:graphicData>
            </a:graphic>
          </wp:inline>
        </w:drawing>
      </w:r>
    </w:p>
    <w:p w:rsidR="002F42EB" w:rsidRDefault="002F42EB" w:rsidP="00C96D15">
      <w:pPr>
        <w:autoSpaceDE w:val="0"/>
        <w:autoSpaceDN w:val="0"/>
        <w:adjustRightInd w:val="0"/>
        <w:spacing w:after="0" w:line="240" w:lineRule="auto"/>
        <w:jc w:val="both"/>
        <w:rPr>
          <w:rFonts w:ascii="Arial Narrow" w:hAnsi="Arial Narrow" w:cs="Arial"/>
          <w:b/>
          <w:bCs/>
          <w:sz w:val="24"/>
          <w:szCs w:val="24"/>
        </w:rPr>
      </w:pPr>
    </w:p>
    <w:p w:rsidR="00C95C35" w:rsidRDefault="00C95C35" w:rsidP="00C96D15">
      <w:pPr>
        <w:autoSpaceDE w:val="0"/>
        <w:autoSpaceDN w:val="0"/>
        <w:adjustRightInd w:val="0"/>
        <w:spacing w:after="0" w:line="240" w:lineRule="auto"/>
        <w:jc w:val="both"/>
        <w:rPr>
          <w:rFonts w:ascii="Arial Narrow" w:hAnsi="Arial Narrow" w:cs="Arial"/>
          <w:b/>
          <w:bCs/>
          <w:sz w:val="24"/>
          <w:szCs w:val="24"/>
        </w:rPr>
      </w:pPr>
    </w:p>
    <w:p w:rsidR="00C95C35" w:rsidRDefault="00C95C35" w:rsidP="00C96D15">
      <w:pPr>
        <w:autoSpaceDE w:val="0"/>
        <w:autoSpaceDN w:val="0"/>
        <w:adjustRightInd w:val="0"/>
        <w:spacing w:after="0" w:line="240" w:lineRule="auto"/>
        <w:jc w:val="both"/>
        <w:rPr>
          <w:rFonts w:ascii="Arial Narrow" w:hAnsi="Arial Narrow" w:cs="Arial"/>
          <w:b/>
          <w:bCs/>
          <w:sz w:val="24"/>
          <w:szCs w:val="24"/>
        </w:rPr>
      </w:pPr>
      <w:bookmarkStart w:id="0" w:name="_GoBack"/>
      <w:bookmarkEnd w:id="0"/>
    </w:p>
    <w:p w:rsidR="00251E6A" w:rsidRDefault="00F96B97" w:rsidP="00C96D15">
      <w:pPr>
        <w:autoSpaceDE w:val="0"/>
        <w:autoSpaceDN w:val="0"/>
        <w:adjustRightInd w:val="0"/>
        <w:spacing w:after="0" w:line="240" w:lineRule="auto"/>
        <w:jc w:val="both"/>
        <w:rPr>
          <w:rFonts w:ascii="Arial Narrow" w:hAnsi="Arial Narrow" w:cs="Arial"/>
          <w:b/>
          <w:bCs/>
          <w:sz w:val="24"/>
          <w:szCs w:val="24"/>
        </w:rPr>
      </w:pPr>
      <w:r w:rsidRPr="00684E49">
        <w:rPr>
          <w:rFonts w:ascii="Arial Narrow" w:hAnsi="Arial Narrow" w:cs="Arial"/>
          <w:b/>
          <w:bCs/>
          <w:sz w:val="24"/>
          <w:szCs w:val="24"/>
        </w:rPr>
        <w:lastRenderedPageBreak/>
        <w:t>Section 6 – Creditors' A</w:t>
      </w:r>
      <w:r w:rsidR="00251E6A" w:rsidRPr="00684E49">
        <w:rPr>
          <w:rFonts w:ascii="Arial Narrow" w:hAnsi="Arial Narrow" w:cs="Arial"/>
          <w:b/>
          <w:bCs/>
          <w:sz w:val="24"/>
          <w:szCs w:val="24"/>
        </w:rPr>
        <w:t>nalysis</w:t>
      </w:r>
    </w:p>
    <w:p w:rsidR="00684E49" w:rsidRPr="00684E49" w:rsidRDefault="00684E49" w:rsidP="00C96D15">
      <w:pPr>
        <w:autoSpaceDE w:val="0"/>
        <w:autoSpaceDN w:val="0"/>
        <w:adjustRightInd w:val="0"/>
        <w:spacing w:after="0" w:line="240" w:lineRule="auto"/>
        <w:jc w:val="both"/>
        <w:rPr>
          <w:rFonts w:ascii="Arial Narrow" w:hAnsi="Arial Narrow" w:cs="Arial"/>
          <w:b/>
          <w:bCs/>
          <w:sz w:val="24"/>
          <w:szCs w:val="24"/>
        </w:rPr>
      </w:pPr>
    </w:p>
    <w:p w:rsidR="00251E6A" w:rsidRPr="00684E49" w:rsidRDefault="00251E6A" w:rsidP="00C96D15">
      <w:pPr>
        <w:autoSpaceDE w:val="0"/>
        <w:autoSpaceDN w:val="0"/>
        <w:adjustRightInd w:val="0"/>
        <w:spacing w:after="0" w:line="240" w:lineRule="auto"/>
        <w:jc w:val="both"/>
        <w:rPr>
          <w:rFonts w:ascii="Arial Narrow" w:hAnsi="Arial Narrow" w:cs="Arial"/>
          <w:b/>
          <w:bCs/>
          <w:sz w:val="24"/>
          <w:szCs w:val="24"/>
        </w:rPr>
      </w:pPr>
      <w:r w:rsidRPr="00D51798">
        <w:rPr>
          <w:rFonts w:ascii="Arial Narrow" w:hAnsi="Arial Narrow" w:cs="Arial"/>
          <w:b/>
          <w:bCs/>
          <w:sz w:val="24"/>
          <w:szCs w:val="24"/>
        </w:rPr>
        <w:t xml:space="preserve">6.1 </w:t>
      </w:r>
      <w:r w:rsidR="005B4596" w:rsidRPr="00684E49">
        <w:rPr>
          <w:rFonts w:ascii="Arial Narrow" w:hAnsi="Arial Narrow" w:cs="Arial"/>
          <w:b/>
          <w:bCs/>
          <w:sz w:val="24"/>
          <w:szCs w:val="24"/>
        </w:rPr>
        <w:t>Summ</w:t>
      </w:r>
      <w:r w:rsidR="006A1694" w:rsidRPr="00684E49">
        <w:rPr>
          <w:rFonts w:ascii="Arial Narrow" w:hAnsi="Arial Narrow" w:cs="Arial"/>
          <w:b/>
          <w:bCs/>
          <w:sz w:val="24"/>
          <w:szCs w:val="24"/>
        </w:rPr>
        <w:t xml:space="preserve">ary of all creditor’s paid at </w:t>
      </w:r>
      <w:r w:rsidR="00AB632A">
        <w:rPr>
          <w:rFonts w:ascii="Arial Narrow" w:hAnsi="Arial Narrow" w:cs="Arial"/>
          <w:b/>
          <w:bCs/>
          <w:sz w:val="24"/>
          <w:szCs w:val="24"/>
        </w:rPr>
        <w:t xml:space="preserve">31 MAY </w:t>
      </w:r>
      <w:r w:rsidR="00EF66E0" w:rsidRPr="00684E49">
        <w:rPr>
          <w:rFonts w:ascii="Arial Narrow" w:hAnsi="Arial Narrow" w:cs="Arial"/>
          <w:b/>
          <w:bCs/>
          <w:sz w:val="24"/>
          <w:szCs w:val="24"/>
        </w:rPr>
        <w:t>2016</w:t>
      </w:r>
    </w:p>
    <w:p w:rsidR="005B4596" w:rsidRPr="00D51798" w:rsidRDefault="005B4596" w:rsidP="00C96D15">
      <w:pPr>
        <w:autoSpaceDE w:val="0"/>
        <w:autoSpaceDN w:val="0"/>
        <w:adjustRightInd w:val="0"/>
        <w:spacing w:after="0" w:line="240" w:lineRule="auto"/>
        <w:jc w:val="both"/>
        <w:rPr>
          <w:rFonts w:ascii="Arial Narrow" w:hAnsi="Arial Narrow" w:cs="Arial"/>
          <w:bCs/>
          <w:sz w:val="24"/>
          <w:szCs w:val="24"/>
        </w:rPr>
      </w:pPr>
    </w:p>
    <w:tbl>
      <w:tblPr>
        <w:tblStyle w:val="TableGrid"/>
        <w:tblW w:w="8818" w:type="dxa"/>
        <w:tblInd w:w="108" w:type="dxa"/>
        <w:tblLook w:val="04A0" w:firstRow="1" w:lastRow="0" w:firstColumn="1" w:lastColumn="0" w:noHBand="0" w:noVBand="1"/>
      </w:tblPr>
      <w:tblGrid>
        <w:gridCol w:w="4282"/>
        <w:gridCol w:w="4536"/>
      </w:tblGrid>
      <w:tr w:rsidR="00B97D5D" w:rsidRPr="00D51798" w:rsidTr="007E74CD">
        <w:tc>
          <w:tcPr>
            <w:tcW w:w="4282" w:type="dxa"/>
          </w:tcPr>
          <w:p w:rsidR="00B97D5D" w:rsidRPr="005B723D" w:rsidRDefault="00B97D5D" w:rsidP="00C96D15">
            <w:pPr>
              <w:autoSpaceDE w:val="0"/>
              <w:autoSpaceDN w:val="0"/>
              <w:adjustRightInd w:val="0"/>
              <w:jc w:val="both"/>
              <w:rPr>
                <w:rFonts w:ascii="Arial Narrow" w:hAnsi="Arial Narrow" w:cs="Arial"/>
                <w:b/>
                <w:bCs/>
              </w:rPr>
            </w:pPr>
            <w:r w:rsidRPr="005B723D">
              <w:rPr>
                <w:rFonts w:ascii="Arial Narrow" w:hAnsi="Arial Narrow" w:cs="Arial"/>
                <w:b/>
                <w:bCs/>
              </w:rPr>
              <w:t>DESCRIPTION</w:t>
            </w:r>
          </w:p>
        </w:tc>
        <w:tc>
          <w:tcPr>
            <w:tcW w:w="4536" w:type="dxa"/>
          </w:tcPr>
          <w:p w:rsidR="00B97D5D" w:rsidRPr="005B723D" w:rsidRDefault="00B97D5D" w:rsidP="00AB632A">
            <w:pPr>
              <w:autoSpaceDE w:val="0"/>
              <w:autoSpaceDN w:val="0"/>
              <w:adjustRightInd w:val="0"/>
              <w:jc w:val="both"/>
              <w:rPr>
                <w:rFonts w:ascii="Arial Narrow" w:hAnsi="Arial Narrow" w:cs="Arial"/>
                <w:b/>
                <w:bCs/>
              </w:rPr>
            </w:pPr>
            <w:r w:rsidRPr="005B723D">
              <w:rPr>
                <w:rFonts w:ascii="Arial Narrow" w:hAnsi="Arial Narrow" w:cs="Arial"/>
                <w:b/>
                <w:bCs/>
              </w:rPr>
              <w:t xml:space="preserve">TOTAL PAID IN </w:t>
            </w:r>
            <w:r w:rsidR="00CE3717" w:rsidRPr="005B723D">
              <w:rPr>
                <w:rFonts w:ascii="Arial Narrow" w:hAnsi="Arial Narrow" w:cs="Arial"/>
                <w:b/>
                <w:bCs/>
              </w:rPr>
              <w:t>M</w:t>
            </w:r>
            <w:r w:rsidR="00AB632A">
              <w:rPr>
                <w:rFonts w:ascii="Arial Narrow" w:hAnsi="Arial Narrow" w:cs="Arial"/>
                <w:b/>
                <w:bCs/>
              </w:rPr>
              <w:t>AY</w:t>
            </w:r>
          </w:p>
        </w:tc>
      </w:tr>
      <w:tr w:rsidR="00B97D5D" w:rsidRPr="00D51798" w:rsidTr="007E74CD">
        <w:tc>
          <w:tcPr>
            <w:tcW w:w="4282" w:type="dxa"/>
          </w:tcPr>
          <w:p w:rsidR="00B97D5D" w:rsidRPr="00D51798" w:rsidRDefault="00B97D5D" w:rsidP="00E21F2E">
            <w:pPr>
              <w:autoSpaceDE w:val="0"/>
              <w:autoSpaceDN w:val="0"/>
              <w:adjustRightInd w:val="0"/>
              <w:jc w:val="both"/>
              <w:rPr>
                <w:rFonts w:ascii="Arial Narrow" w:hAnsi="Arial Narrow" w:cs="Arial"/>
                <w:bCs/>
              </w:rPr>
            </w:pPr>
            <w:r w:rsidRPr="00D51798">
              <w:rPr>
                <w:rFonts w:ascii="Arial Narrow" w:hAnsi="Arial Narrow" w:cs="Arial"/>
                <w:bCs/>
              </w:rPr>
              <w:t>Total payments</w:t>
            </w:r>
          </w:p>
        </w:tc>
        <w:tc>
          <w:tcPr>
            <w:tcW w:w="4536" w:type="dxa"/>
          </w:tcPr>
          <w:p w:rsidR="00B97D5D" w:rsidRPr="00D51798" w:rsidRDefault="00AB632A" w:rsidP="005B723D">
            <w:pPr>
              <w:autoSpaceDE w:val="0"/>
              <w:autoSpaceDN w:val="0"/>
              <w:adjustRightInd w:val="0"/>
              <w:jc w:val="both"/>
              <w:rPr>
                <w:rFonts w:ascii="Arial Narrow" w:hAnsi="Arial Narrow" w:cs="Arial"/>
                <w:bCs/>
              </w:rPr>
            </w:pPr>
            <w:r>
              <w:rPr>
                <w:rFonts w:ascii="Arial Narrow" w:hAnsi="Arial Narrow" w:cs="Arial"/>
                <w:bCs/>
              </w:rPr>
              <w:t>R12 390 034.66</w:t>
            </w:r>
          </w:p>
        </w:tc>
      </w:tr>
    </w:tbl>
    <w:p w:rsidR="009E6AA9" w:rsidRPr="005B723D" w:rsidRDefault="009E6AA9" w:rsidP="00C96D15">
      <w:pPr>
        <w:autoSpaceDE w:val="0"/>
        <w:autoSpaceDN w:val="0"/>
        <w:adjustRightInd w:val="0"/>
        <w:spacing w:after="0" w:line="240" w:lineRule="auto"/>
        <w:jc w:val="both"/>
        <w:rPr>
          <w:rFonts w:ascii="Arial Narrow" w:hAnsi="Arial Narrow" w:cs="Arial"/>
          <w:bCs/>
          <w:sz w:val="24"/>
          <w:szCs w:val="24"/>
        </w:rPr>
      </w:pPr>
    </w:p>
    <w:p w:rsidR="009E6AA9" w:rsidRPr="005B723D" w:rsidRDefault="009E6AA9" w:rsidP="00C96D15">
      <w:pPr>
        <w:autoSpaceDE w:val="0"/>
        <w:autoSpaceDN w:val="0"/>
        <w:adjustRightInd w:val="0"/>
        <w:spacing w:after="0" w:line="240" w:lineRule="auto"/>
        <w:jc w:val="both"/>
        <w:rPr>
          <w:rFonts w:ascii="Arial Narrow" w:hAnsi="Arial Narrow" w:cs="Arial"/>
          <w:b/>
          <w:bCs/>
          <w:sz w:val="24"/>
          <w:szCs w:val="24"/>
        </w:rPr>
      </w:pPr>
      <w:r w:rsidRPr="005B723D">
        <w:rPr>
          <w:rFonts w:ascii="Arial Narrow" w:hAnsi="Arial Narrow" w:cs="Arial"/>
          <w:b/>
          <w:bCs/>
          <w:sz w:val="24"/>
          <w:szCs w:val="24"/>
        </w:rPr>
        <w:t xml:space="preserve">Top 10 Payments made in </w:t>
      </w:r>
      <w:r w:rsidR="00AB632A">
        <w:rPr>
          <w:rFonts w:ascii="Arial Narrow" w:hAnsi="Arial Narrow" w:cs="Arial"/>
          <w:b/>
          <w:bCs/>
          <w:sz w:val="24"/>
          <w:szCs w:val="24"/>
        </w:rPr>
        <w:t xml:space="preserve">MAY </w:t>
      </w:r>
      <w:r w:rsidR="00AE3B57" w:rsidRPr="005B723D">
        <w:rPr>
          <w:rFonts w:ascii="Arial Narrow" w:hAnsi="Arial Narrow" w:cs="Arial"/>
          <w:b/>
          <w:bCs/>
          <w:sz w:val="24"/>
          <w:szCs w:val="24"/>
        </w:rPr>
        <w:t>2016</w:t>
      </w:r>
    </w:p>
    <w:p w:rsidR="009E6AA9" w:rsidRPr="005B723D" w:rsidRDefault="009E6AA9" w:rsidP="00C96D15">
      <w:pPr>
        <w:autoSpaceDE w:val="0"/>
        <w:autoSpaceDN w:val="0"/>
        <w:adjustRightInd w:val="0"/>
        <w:spacing w:after="0" w:line="240" w:lineRule="auto"/>
        <w:jc w:val="both"/>
        <w:rPr>
          <w:rFonts w:ascii="Arial Narrow" w:hAnsi="Arial Narrow" w:cs="Arial"/>
          <w:b/>
          <w:bCs/>
          <w:sz w:val="24"/>
          <w:szCs w:val="24"/>
        </w:rPr>
      </w:pPr>
    </w:p>
    <w:tbl>
      <w:tblPr>
        <w:tblStyle w:val="TableGrid"/>
        <w:tblW w:w="0" w:type="auto"/>
        <w:tblInd w:w="108" w:type="dxa"/>
        <w:tblLook w:val="04A0" w:firstRow="1" w:lastRow="0" w:firstColumn="1" w:lastColumn="0" w:noHBand="0" w:noVBand="1"/>
      </w:tblPr>
      <w:tblGrid>
        <w:gridCol w:w="6457"/>
        <w:gridCol w:w="2451"/>
      </w:tblGrid>
      <w:tr w:rsidR="00145FB1" w:rsidRPr="005B723D" w:rsidTr="00CE3717">
        <w:tc>
          <w:tcPr>
            <w:tcW w:w="6457" w:type="dxa"/>
          </w:tcPr>
          <w:p w:rsidR="00145FB1" w:rsidRPr="005B723D" w:rsidRDefault="00145FB1" w:rsidP="00C96D15">
            <w:pPr>
              <w:autoSpaceDE w:val="0"/>
              <w:autoSpaceDN w:val="0"/>
              <w:adjustRightInd w:val="0"/>
              <w:jc w:val="both"/>
              <w:rPr>
                <w:rFonts w:ascii="Arial Narrow" w:hAnsi="Arial Narrow" w:cs="Arial"/>
                <w:b/>
                <w:bCs/>
              </w:rPr>
            </w:pPr>
            <w:r w:rsidRPr="005B723D">
              <w:rPr>
                <w:rFonts w:ascii="Arial Narrow" w:hAnsi="Arial Narrow" w:cs="Arial"/>
                <w:b/>
                <w:bCs/>
              </w:rPr>
              <w:t>DESCRIPTION</w:t>
            </w:r>
          </w:p>
        </w:tc>
        <w:tc>
          <w:tcPr>
            <w:tcW w:w="2451" w:type="dxa"/>
          </w:tcPr>
          <w:p w:rsidR="00145FB1" w:rsidRPr="005B723D" w:rsidRDefault="00145FB1" w:rsidP="00C96D15">
            <w:pPr>
              <w:autoSpaceDE w:val="0"/>
              <w:autoSpaceDN w:val="0"/>
              <w:adjustRightInd w:val="0"/>
              <w:jc w:val="both"/>
              <w:rPr>
                <w:rFonts w:ascii="Arial Narrow" w:hAnsi="Arial Narrow" w:cs="Arial"/>
                <w:b/>
                <w:bCs/>
              </w:rPr>
            </w:pPr>
            <w:r w:rsidRPr="005B723D">
              <w:rPr>
                <w:rFonts w:ascii="Arial Narrow" w:hAnsi="Arial Narrow" w:cs="Arial"/>
                <w:b/>
                <w:bCs/>
              </w:rPr>
              <w:t>AMOUNT PAID</w:t>
            </w:r>
          </w:p>
        </w:tc>
      </w:tr>
      <w:tr w:rsidR="000B07D2" w:rsidRPr="00D51798" w:rsidTr="00CE3717">
        <w:trPr>
          <w:trHeight w:val="70"/>
        </w:trPr>
        <w:tc>
          <w:tcPr>
            <w:tcW w:w="6457" w:type="dxa"/>
          </w:tcPr>
          <w:p w:rsidR="000B07D2" w:rsidRPr="00D51798" w:rsidRDefault="00AB632A" w:rsidP="00C96D15">
            <w:pPr>
              <w:autoSpaceDE w:val="0"/>
              <w:autoSpaceDN w:val="0"/>
              <w:adjustRightInd w:val="0"/>
              <w:jc w:val="both"/>
              <w:rPr>
                <w:rFonts w:ascii="Arial Narrow" w:hAnsi="Arial Narrow" w:cs="Arial"/>
                <w:bCs/>
              </w:rPr>
            </w:pPr>
            <w:r>
              <w:rPr>
                <w:rFonts w:ascii="Arial Narrow" w:hAnsi="Arial Narrow" w:cs="Arial"/>
                <w:bCs/>
              </w:rPr>
              <w:t>ESKOM</w:t>
            </w:r>
          </w:p>
        </w:tc>
        <w:tc>
          <w:tcPr>
            <w:tcW w:w="2451" w:type="dxa"/>
          </w:tcPr>
          <w:p w:rsidR="00CE3717" w:rsidRPr="00D51798" w:rsidRDefault="00AB632A" w:rsidP="00CE3717">
            <w:pPr>
              <w:autoSpaceDE w:val="0"/>
              <w:autoSpaceDN w:val="0"/>
              <w:adjustRightInd w:val="0"/>
              <w:jc w:val="right"/>
              <w:rPr>
                <w:rFonts w:ascii="Arial Narrow" w:hAnsi="Arial Narrow" w:cs="Arial"/>
                <w:bCs/>
              </w:rPr>
            </w:pPr>
            <w:r>
              <w:rPr>
                <w:rFonts w:ascii="Arial Narrow" w:hAnsi="Arial Narrow" w:cs="Arial"/>
                <w:bCs/>
              </w:rPr>
              <w:t>R8 197 592.77</w:t>
            </w:r>
          </w:p>
        </w:tc>
      </w:tr>
      <w:tr w:rsidR="008D3672" w:rsidRPr="00D51798" w:rsidTr="00CE3717">
        <w:tc>
          <w:tcPr>
            <w:tcW w:w="6457" w:type="dxa"/>
          </w:tcPr>
          <w:p w:rsidR="008D3672" w:rsidRPr="00D51798" w:rsidRDefault="00AB632A" w:rsidP="008D3672">
            <w:pPr>
              <w:autoSpaceDE w:val="0"/>
              <w:autoSpaceDN w:val="0"/>
              <w:adjustRightInd w:val="0"/>
              <w:jc w:val="both"/>
              <w:rPr>
                <w:rFonts w:ascii="Arial Narrow" w:hAnsi="Arial Narrow" w:cs="Arial"/>
                <w:bCs/>
              </w:rPr>
            </w:pPr>
            <w:r>
              <w:rPr>
                <w:rFonts w:ascii="Arial Narrow" w:hAnsi="Arial Narrow" w:cs="Arial"/>
                <w:bCs/>
              </w:rPr>
              <w:t>SARS</w:t>
            </w:r>
          </w:p>
        </w:tc>
        <w:tc>
          <w:tcPr>
            <w:tcW w:w="2451" w:type="dxa"/>
          </w:tcPr>
          <w:p w:rsidR="008D3672" w:rsidRPr="00D51798" w:rsidRDefault="00AB632A" w:rsidP="008D3672">
            <w:pPr>
              <w:autoSpaceDE w:val="0"/>
              <w:autoSpaceDN w:val="0"/>
              <w:adjustRightInd w:val="0"/>
              <w:jc w:val="right"/>
              <w:rPr>
                <w:rFonts w:ascii="Arial Narrow" w:hAnsi="Arial Narrow" w:cs="Arial"/>
                <w:bCs/>
              </w:rPr>
            </w:pPr>
            <w:r>
              <w:rPr>
                <w:rFonts w:ascii="Arial Narrow" w:hAnsi="Arial Narrow" w:cs="Arial"/>
                <w:bCs/>
              </w:rPr>
              <w:t>R1 456 064.59</w:t>
            </w:r>
          </w:p>
        </w:tc>
      </w:tr>
      <w:tr w:rsidR="008D3672" w:rsidRPr="00D51798" w:rsidTr="00CE3717">
        <w:tc>
          <w:tcPr>
            <w:tcW w:w="6457" w:type="dxa"/>
          </w:tcPr>
          <w:p w:rsidR="008D3672" w:rsidRPr="00D51798" w:rsidRDefault="00AB632A" w:rsidP="008D3672">
            <w:pPr>
              <w:autoSpaceDE w:val="0"/>
              <w:autoSpaceDN w:val="0"/>
              <w:adjustRightInd w:val="0"/>
              <w:jc w:val="both"/>
              <w:rPr>
                <w:rFonts w:ascii="Arial Narrow" w:hAnsi="Arial Narrow" w:cs="Arial"/>
                <w:bCs/>
              </w:rPr>
            </w:pPr>
            <w:r>
              <w:rPr>
                <w:rFonts w:ascii="Arial Narrow" w:hAnsi="Arial Narrow" w:cs="Arial"/>
                <w:bCs/>
              </w:rPr>
              <w:t>Revenue Consulting</w:t>
            </w:r>
          </w:p>
        </w:tc>
        <w:tc>
          <w:tcPr>
            <w:tcW w:w="2451" w:type="dxa"/>
          </w:tcPr>
          <w:p w:rsidR="008D3672" w:rsidRDefault="00AB632A" w:rsidP="008D3672">
            <w:pPr>
              <w:autoSpaceDE w:val="0"/>
              <w:autoSpaceDN w:val="0"/>
              <w:adjustRightInd w:val="0"/>
              <w:jc w:val="right"/>
              <w:rPr>
                <w:rFonts w:ascii="Arial Narrow" w:hAnsi="Arial Narrow" w:cs="Arial"/>
                <w:bCs/>
              </w:rPr>
            </w:pPr>
            <w:r>
              <w:rPr>
                <w:rFonts w:ascii="Arial Narrow" w:hAnsi="Arial Narrow" w:cs="Arial"/>
                <w:bCs/>
              </w:rPr>
              <w:t>R648 658.68</w:t>
            </w:r>
          </w:p>
        </w:tc>
      </w:tr>
      <w:tr w:rsidR="008D3672" w:rsidRPr="00D51798" w:rsidTr="00CE3717">
        <w:tc>
          <w:tcPr>
            <w:tcW w:w="6457" w:type="dxa"/>
          </w:tcPr>
          <w:p w:rsidR="008D3672" w:rsidRDefault="00AB632A" w:rsidP="008D3672">
            <w:pPr>
              <w:autoSpaceDE w:val="0"/>
              <w:autoSpaceDN w:val="0"/>
              <w:adjustRightInd w:val="0"/>
              <w:jc w:val="both"/>
              <w:rPr>
                <w:rFonts w:ascii="Arial Narrow" w:hAnsi="Arial Narrow" w:cs="Arial"/>
                <w:bCs/>
              </w:rPr>
            </w:pPr>
            <w:r>
              <w:rPr>
                <w:rFonts w:ascii="Arial Narrow" w:hAnsi="Arial Narrow" w:cs="Arial"/>
                <w:bCs/>
              </w:rPr>
              <w:t>North &amp; Robertson</w:t>
            </w:r>
          </w:p>
        </w:tc>
        <w:tc>
          <w:tcPr>
            <w:tcW w:w="2451" w:type="dxa"/>
          </w:tcPr>
          <w:p w:rsidR="008D3672" w:rsidRDefault="00AB632A" w:rsidP="008D3672">
            <w:pPr>
              <w:autoSpaceDE w:val="0"/>
              <w:autoSpaceDN w:val="0"/>
              <w:adjustRightInd w:val="0"/>
              <w:jc w:val="right"/>
              <w:rPr>
                <w:rFonts w:ascii="Arial Narrow" w:hAnsi="Arial Narrow" w:cs="Arial"/>
                <w:bCs/>
              </w:rPr>
            </w:pPr>
            <w:r>
              <w:rPr>
                <w:rFonts w:ascii="Arial Narrow" w:hAnsi="Arial Narrow" w:cs="Arial"/>
                <w:bCs/>
              </w:rPr>
              <w:t>R400 000.00</w:t>
            </w:r>
          </w:p>
        </w:tc>
      </w:tr>
      <w:tr w:rsidR="00EC6062" w:rsidRPr="00D51798" w:rsidTr="00CE3717">
        <w:tc>
          <w:tcPr>
            <w:tcW w:w="6457" w:type="dxa"/>
          </w:tcPr>
          <w:p w:rsidR="00EC6062" w:rsidRPr="00D51798" w:rsidRDefault="00EC6062" w:rsidP="00EC6062">
            <w:pPr>
              <w:autoSpaceDE w:val="0"/>
              <w:autoSpaceDN w:val="0"/>
              <w:adjustRightInd w:val="0"/>
              <w:jc w:val="both"/>
              <w:rPr>
                <w:rFonts w:ascii="Arial Narrow" w:hAnsi="Arial Narrow" w:cs="Arial"/>
                <w:bCs/>
              </w:rPr>
            </w:pPr>
            <w:r>
              <w:rPr>
                <w:rFonts w:ascii="Arial Narrow" w:hAnsi="Arial Narrow" w:cs="Arial"/>
                <w:bCs/>
              </w:rPr>
              <w:t>PE Fuel Distributors</w:t>
            </w:r>
          </w:p>
        </w:tc>
        <w:tc>
          <w:tcPr>
            <w:tcW w:w="2451" w:type="dxa"/>
          </w:tcPr>
          <w:p w:rsidR="00EC6062" w:rsidRPr="00D51798" w:rsidRDefault="00EC6062" w:rsidP="00EC6062">
            <w:pPr>
              <w:autoSpaceDE w:val="0"/>
              <w:autoSpaceDN w:val="0"/>
              <w:adjustRightInd w:val="0"/>
              <w:jc w:val="right"/>
              <w:rPr>
                <w:rFonts w:ascii="Arial Narrow" w:hAnsi="Arial Narrow" w:cs="Arial"/>
                <w:bCs/>
              </w:rPr>
            </w:pPr>
            <w:r>
              <w:rPr>
                <w:rFonts w:ascii="Arial Narrow" w:hAnsi="Arial Narrow" w:cs="Arial"/>
                <w:bCs/>
              </w:rPr>
              <w:t>R187 010.95</w:t>
            </w:r>
          </w:p>
        </w:tc>
      </w:tr>
      <w:tr w:rsidR="00EC6062" w:rsidRPr="00D51798" w:rsidTr="00CE3717">
        <w:tc>
          <w:tcPr>
            <w:tcW w:w="6457" w:type="dxa"/>
          </w:tcPr>
          <w:p w:rsidR="00EC6062" w:rsidRPr="00D51798" w:rsidRDefault="00EC6062" w:rsidP="00EC6062">
            <w:pPr>
              <w:autoSpaceDE w:val="0"/>
              <w:autoSpaceDN w:val="0"/>
              <w:adjustRightInd w:val="0"/>
              <w:jc w:val="both"/>
              <w:rPr>
                <w:rFonts w:ascii="Arial Narrow" w:hAnsi="Arial Narrow" w:cs="Arial"/>
                <w:bCs/>
              </w:rPr>
            </w:pPr>
            <w:proofErr w:type="spellStart"/>
            <w:r>
              <w:rPr>
                <w:rFonts w:ascii="Arial Narrow" w:hAnsi="Arial Narrow" w:cs="Arial"/>
                <w:bCs/>
              </w:rPr>
              <w:t>Nettletons</w:t>
            </w:r>
            <w:proofErr w:type="spellEnd"/>
          </w:p>
        </w:tc>
        <w:tc>
          <w:tcPr>
            <w:tcW w:w="2451" w:type="dxa"/>
          </w:tcPr>
          <w:p w:rsidR="00EC6062" w:rsidRPr="00D51798" w:rsidRDefault="00EC6062" w:rsidP="00EC6062">
            <w:pPr>
              <w:autoSpaceDE w:val="0"/>
              <w:autoSpaceDN w:val="0"/>
              <w:adjustRightInd w:val="0"/>
              <w:jc w:val="right"/>
              <w:rPr>
                <w:rFonts w:ascii="Arial Narrow" w:hAnsi="Arial Narrow" w:cs="Arial"/>
                <w:bCs/>
              </w:rPr>
            </w:pPr>
            <w:r>
              <w:rPr>
                <w:rFonts w:ascii="Arial Narrow" w:hAnsi="Arial Narrow" w:cs="Arial"/>
                <w:bCs/>
              </w:rPr>
              <w:t>R158 877.88</w:t>
            </w:r>
          </w:p>
        </w:tc>
      </w:tr>
      <w:tr w:rsidR="00EC6062" w:rsidRPr="00D51798" w:rsidTr="00CE3717">
        <w:tc>
          <w:tcPr>
            <w:tcW w:w="6457" w:type="dxa"/>
          </w:tcPr>
          <w:p w:rsidR="00EC6062" w:rsidRPr="00D51798" w:rsidRDefault="00EC6062" w:rsidP="00EC6062">
            <w:pPr>
              <w:autoSpaceDE w:val="0"/>
              <w:autoSpaceDN w:val="0"/>
              <w:adjustRightInd w:val="0"/>
              <w:jc w:val="both"/>
              <w:rPr>
                <w:rFonts w:ascii="Arial Narrow" w:hAnsi="Arial Narrow" w:cs="Arial"/>
                <w:bCs/>
              </w:rPr>
            </w:pPr>
            <w:proofErr w:type="spellStart"/>
            <w:r>
              <w:rPr>
                <w:rFonts w:ascii="Arial Narrow" w:hAnsi="Arial Narrow" w:cs="Arial"/>
                <w:bCs/>
              </w:rPr>
              <w:t>Transgear</w:t>
            </w:r>
            <w:proofErr w:type="spellEnd"/>
            <w:r>
              <w:rPr>
                <w:rFonts w:ascii="Arial Narrow" w:hAnsi="Arial Narrow" w:cs="Arial"/>
                <w:bCs/>
              </w:rPr>
              <w:t xml:space="preserve"> Business Trust</w:t>
            </w:r>
          </w:p>
        </w:tc>
        <w:tc>
          <w:tcPr>
            <w:tcW w:w="2451" w:type="dxa"/>
          </w:tcPr>
          <w:p w:rsidR="00EC6062" w:rsidRPr="00D51798" w:rsidRDefault="00EC6062" w:rsidP="00EC6062">
            <w:pPr>
              <w:autoSpaceDE w:val="0"/>
              <w:autoSpaceDN w:val="0"/>
              <w:adjustRightInd w:val="0"/>
              <w:jc w:val="right"/>
              <w:rPr>
                <w:rFonts w:ascii="Arial Narrow" w:hAnsi="Arial Narrow" w:cs="Arial"/>
                <w:bCs/>
              </w:rPr>
            </w:pPr>
            <w:r>
              <w:rPr>
                <w:rFonts w:ascii="Arial Narrow" w:hAnsi="Arial Narrow" w:cs="Arial"/>
                <w:bCs/>
              </w:rPr>
              <w:t>R90 134.00</w:t>
            </w:r>
          </w:p>
        </w:tc>
      </w:tr>
      <w:tr w:rsidR="00EC6062" w:rsidRPr="00D51798" w:rsidTr="00CE3717">
        <w:tc>
          <w:tcPr>
            <w:tcW w:w="6457" w:type="dxa"/>
          </w:tcPr>
          <w:p w:rsidR="00EC6062" w:rsidRDefault="00EC6062" w:rsidP="00EC6062">
            <w:pPr>
              <w:autoSpaceDE w:val="0"/>
              <w:autoSpaceDN w:val="0"/>
              <w:adjustRightInd w:val="0"/>
              <w:jc w:val="both"/>
              <w:rPr>
                <w:rFonts w:ascii="Arial Narrow" w:hAnsi="Arial Narrow" w:cs="Arial"/>
                <w:bCs/>
              </w:rPr>
            </w:pPr>
            <w:r>
              <w:rPr>
                <w:rFonts w:ascii="Arial Narrow" w:hAnsi="Arial Narrow" w:cs="Arial"/>
                <w:bCs/>
              </w:rPr>
              <w:t>CAB Holdings</w:t>
            </w:r>
          </w:p>
        </w:tc>
        <w:tc>
          <w:tcPr>
            <w:tcW w:w="2451" w:type="dxa"/>
          </w:tcPr>
          <w:p w:rsidR="00EC6062" w:rsidRDefault="00EC6062" w:rsidP="00EC6062">
            <w:pPr>
              <w:autoSpaceDE w:val="0"/>
              <w:autoSpaceDN w:val="0"/>
              <w:adjustRightInd w:val="0"/>
              <w:jc w:val="right"/>
              <w:rPr>
                <w:rFonts w:ascii="Arial Narrow" w:hAnsi="Arial Narrow" w:cs="Arial"/>
                <w:bCs/>
              </w:rPr>
            </w:pPr>
            <w:r>
              <w:rPr>
                <w:rFonts w:ascii="Arial Narrow" w:hAnsi="Arial Narrow" w:cs="Arial"/>
                <w:bCs/>
              </w:rPr>
              <w:t>R77 550.00</w:t>
            </w:r>
          </w:p>
        </w:tc>
      </w:tr>
      <w:tr w:rsidR="00EC6062" w:rsidRPr="00D51798" w:rsidTr="00CE3717">
        <w:tc>
          <w:tcPr>
            <w:tcW w:w="6457" w:type="dxa"/>
          </w:tcPr>
          <w:p w:rsidR="00EC6062" w:rsidRPr="00D51798" w:rsidRDefault="00EC6062" w:rsidP="00EC6062">
            <w:pPr>
              <w:autoSpaceDE w:val="0"/>
              <w:autoSpaceDN w:val="0"/>
              <w:adjustRightInd w:val="0"/>
              <w:jc w:val="both"/>
              <w:rPr>
                <w:rFonts w:ascii="Arial Narrow" w:hAnsi="Arial Narrow" w:cs="Arial"/>
                <w:bCs/>
              </w:rPr>
            </w:pPr>
            <w:proofErr w:type="spellStart"/>
            <w:r>
              <w:rPr>
                <w:rFonts w:ascii="Arial Narrow" w:hAnsi="Arial Narrow" w:cs="Arial"/>
                <w:bCs/>
              </w:rPr>
              <w:t>Elektro</w:t>
            </w:r>
            <w:proofErr w:type="spellEnd"/>
            <w:r>
              <w:rPr>
                <w:rFonts w:ascii="Arial Narrow" w:hAnsi="Arial Narrow" w:cs="Arial"/>
                <w:bCs/>
              </w:rPr>
              <w:t xml:space="preserve"> </w:t>
            </w:r>
            <w:proofErr w:type="spellStart"/>
            <w:r>
              <w:rPr>
                <w:rFonts w:ascii="Arial Narrow" w:hAnsi="Arial Narrow" w:cs="Arial"/>
                <w:bCs/>
              </w:rPr>
              <w:t>Vroomen</w:t>
            </w:r>
            <w:proofErr w:type="spellEnd"/>
          </w:p>
        </w:tc>
        <w:tc>
          <w:tcPr>
            <w:tcW w:w="2451" w:type="dxa"/>
          </w:tcPr>
          <w:p w:rsidR="00EC6062" w:rsidRPr="00D51798" w:rsidRDefault="00EC6062" w:rsidP="00EC6062">
            <w:pPr>
              <w:autoSpaceDE w:val="0"/>
              <w:autoSpaceDN w:val="0"/>
              <w:adjustRightInd w:val="0"/>
              <w:jc w:val="right"/>
              <w:rPr>
                <w:rFonts w:ascii="Arial Narrow" w:hAnsi="Arial Narrow" w:cs="Arial"/>
                <w:bCs/>
              </w:rPr>
            </w:pPr>
            <w:r>
              <w:rPr>
                <w:rFonts w:ascii="Arial Narrow" w:hAnsi="Arial Narrow" w:cs="Arial"/>
                <w:bCs/>
              </w:rPr>
              <w:t>R51 129.01</w:t>
            </w:r>
          </w:p>
        </w:tc>
      </w:tr>
      <w:tr w:rsidR="00EC6062" w:rsidRPr="00D51798" w:rsidTr="00CE3717">
        <w:tc>
          <w:tcPr>
            <w:tcW w:w="6457" w:type="dxa"/>
          </w:tcPr>
          <w:p w:rsidR="00EC6062" w:rsidRPr="00D51798" w:rsidRDefault="00EC6062" w:rsidP="00EC6062">
            <w:pPr>
              <w:autoSpaceDE w:val="0"/>
              <w:autoSpaceDN w:val="0"/>
              <w:adjustRightInd w:val="0"/>
              <w:jc w:val="both"/>
              <w:rPr>
                <w:rFonts w:ascii="Arial Narrow" w:hAnsi="Arial Narrow" w:cs="Arial"/>
                <w:bCs/>
              </w:rPr>
            </w:pPr>
            <w:proofErr w:type="spellStart"/>
            <w:r>
              <w:rPr>
                <w:rFonts w:ascii="Arial Narrow" w:hAnsi="Arial Narrow" w:cs="Arial"/>
                <w:bCs/>
              </w:rPr>
              <w:t>Maseko</w:t>
            </w:r>
            <w:proofErr w:type="spellEnd"/>
            <w:r>
              <w:rPr>
                <w:rFonts w:ascii="Arial Narrow" w:hAnsi="Arial Narrow" w:cs="Arial"/>
                <w:bCs/>
              </w:rPr>
              <w:t xml:space="preserve"> </w:t>
            </w:r>
            <w:proofErr w:type="spellStart"/>
            <w:r>
              <w:rPr>
                <w:rFonts w:ascii="Arial Narrow" w:hAnsi="Arial Narrow" w:cs="Arial"/>
                <w:bCs/>
              </w:rPr>
              <w:t>Tilana</w:t>
            </w:r>
            <w:proofErr w:type="spellEnd"/>
          </w:p>
        </w:tc>
        <w:tc>
          <w:tcPr>
            <w:tcW w:w="2451" w:type="dxa"/>
          </w:tcPr>
          <w:p w:rsidR="00EC6062" w:rsidRPr="00D51798" w:rsidRDefault="00EC6062" w:rsidP="00EC6062">
            <w:pPr>
              <w:autoSpaceDE w:val="0"/>
              <w:autoSpaceDN w:val="0"/>
              <w:adjustRightInd w:val="0"/>
              <w:jc w:val="right"/>
              <w:rPr>
                <w:rFonts w:ascii="Arial Narrow" w:hAnsi="Arial Narrow" w:cs="Arial"/>
                <w:bCs/>
              </w:rPr>
            </w:pPr>
            <w:r>
              <w:rPr>
                <w:rFonts w:ascii="Arial Narrow" w:hAnsi="Arial Narrow" w:cs="Arial"/>
                <w:bCs/>
              </w:rPr>
              <w:t>R50 649.14</w:t>
            </w:r>
          </w:p>
        </w:tc>
      </w:tr>
      <w:tr w:rsidR="00EC6062" w:rsidRPr="00D51798" w:rsidTr="00CE3717">
        <w:tc>
          <w:tcPr>
            <w:tcW w:w="6457" w:type="dxa"/>
          </w:tcPr>
          <w:p w:rsidR="00EC6062" w:rsidRPr="00D51798" w:rsidRDefault="00EC6062" w:rsidP="00EC6062">
            <w:pPr>
              <w:autoSpaceDE w:val="0"/>
              <w:autoSpaceDN w:val="0"/>
              <w:adjustRightInd w:val="0"/>
              <w:jc w:val="both"/>
              <w:rPr>
                <w:rFonts w:ascii="Arial Narrow" w:hAnsi="Arial Narrow" w:cs="Arial"/>
                <w:b/>
                <w:bCs/>
              </w:rPr>
            </w:pPr>
            <w:r w:rsidRPr="00D51798">
              <w:rPr>
                <w:rFonts w:ascii="Arial Narrow" w:hAnsi="Arial Narrow" w:cs="Arial"/>
                <w:b/>
                <w:bCs/>
              </w:rPr>
              <w:t>TOTAL</w:t>
            </w:r>
          </w:p>
        </w:tc>
        <w:tc>
          <w:tcPr>
            <w:tcW w:w="2451" w:type="dxa"/>
          </w:tcPr>
          <w:p w:rsidR="00EC6062" w:rsidRPr="00D51798" w:rsidRDefault="00EC6062" w:rsidP="00EC6062">
            <w:pPr>
              <w:autoSpaceDE w:val="0"/>
              <w:autoSpaceDN w:val="0"/>
              <w:adjustRightInd w:val="0"/>
              <w:jc w:val="right"/>
              <w:rPr>
                <w:rFonts w:ascii="Arial Narrow" w:hAnsi="Arial Narrow" w:cs="Arial"/>
                <w:b/>
                <w:bCs/>
              </w:rPr>
            </w:pPr>
            <w:r>
              <w:rPr>
                <w:rFonts w:ascii="Arial Narrow" w:hAnsi="Arial Narrow" w:cs="Arial"/>
                <w:b/>
                <w:bCs/>
              </w:rPr>
              <w:t>R11 317 667.02</w:t>
            </w:r>
          </w:p>
        </w:tc>
      </w:tr>
    </w:tbl>
    <w:p w:rsidR="00684E49" w:rsidRDefault="00684E49" w:rsidP="007B07DE">
      <w:pPr>
        <w:rPr>
          <w:rFonts w:ascii="Arial Narrow" w:hAnsi="Arial Narrow" w:cs="Arial"/>
          <w:b/>
          <w:bCs/>
          <w:sz w:val="24"/>
          <w:szCs w:val="24"/>
          <w:u w:val="single"/>
        </w:rPr>
      </w:pPr>
    </w:p>
    <w:p w:rsidR="005B4596" w:rsidRPr="007D7E6B" w:rsidRDefault="007D7E6B" w:rsidP="007B07DE">
      <w:pPr>
        <w:rPr>
          <w:rFonts w:ascii="Arial Narrow" w:hAnsi="Arial Narrow" w:cs="Arial"/>
          <w:bCs/>
          <w:sz w:val="24"/>
          <w:szCs w:val="24"/>
        </w:rPr>
      </w:pPr>
      <w:r w:rsidRPr="007D7E6B">
        <w:rPr>
          <w:rFonts w:ascii="Arial Narrow" w:hAnsi="Arial Narrow" w:cs="Arial"/>
          <w:b/>
          <w:bCs/>
          <w:sz w:val="24"/>
          <w:szCs w:val="24"/>
        </w:rPr>
        <w:t xml:space="preserve">6.2 </w:t>
      </w:r>
      <w:r w:rsidR="005B4596" w:rsidRPr="007D7E6B">
        <w:rPr>
          <w:rFonts w:ascii="Arial Narrow" w:hAnsi="Arial Narrow" w:cs="Arial"/>
          <w:b/>
          <w:bCs/>
          <w:sz w:val="24"/>
          <w:szCs w:val="24"/>
        </w:rPr>
        <w:t xml:space="preserve">Summary </w:t>
      </w:r>
      <w:r w:rsidR="006A1694" w:rsidRPr="007D7E6B">
        <w:rPr>
          <w:rFonts w:ascii="Arial Narrow" w:hAnsi="Arial Narrow" w:cs="Arial"/>
          <w:b/>
          <w:bCs/>
          <w:sz w:val="24"/>
          <w:szCs w:val="24"/>
        </w:rPr>
        <w:t xml:space="preserve">of payables at </w:t>
      </w:r>
      <w:r w:rsidR="00EC6062">
        <w:rPr>
          <w:rFonts w:ascii="Arial Narrow" w:hAnsi="Arial Narrow" w:cs="Arial"/>
          <w:b/>
          <w:bCs/>
          <w:sz w:val="24"/>
          <w:szCs w:val="24"/>
        </w:rPr>
        <w:t>31 MAY</w:t>
      </w:r>
      <w:r w:rsidR="00AE3B57" w:rsidRPr="007D7E6B">
        <w:rPr>
          <w:rFonts w:ascii="Arial Narrow" w:hAnsi="Arial Narrow" w:cs="Arial"/>
          <w:b/>
          <w:bCs/>
          <w:sz w:val="24"/>
          <w:szCs w:val="24"/>
        </w:rPr>
        <w:t xml:space="preserve"> 2016</w:t>
      </w:r>
    </w:p>
    <w:p w:rsidR="00EF782C" w:rsidRPr="005B723D" w:rsidRDefault="005B723D" w:rsidP="00C96D15">
      <w:pPr>
        <w:autoSpaceDE w:val="0"/>
        <w:autoSpaceDN w:val="0"/>
        <w:adjustRightInd w:val="0"/>
        <w:spacing w:after="0" w:line="240" w:lineRule="auto"/>
        <w:jc w:val="both"/>
        <w:rPr>
          <w:rFonts w:ascii="Arial Narrow" w:hAnsi="Arial Narrow" w:cs="Arial"/>
          <w:b/>
          <w:bCs/>
          <w:sz w:val="24"/>
          <w:szCs w:val="24"/>
        </w:rPr>
      </w:pPr>
      <w:r>
        <w:rPr>
          <w:rFonts w:ascii="Arial Narrow" w:hAnsi="Arial Narrow" w:cs="Arial"/>
          <w:b/>
          <w:bCs/>
          <w:sz w:val="24"/>
          <w:szCs w:val="24"/>
        </w:rPr>
        <w:t xml:space="preserve">Creditors </w:t>
      </w:r>
      <w:r w:rsidR="00EF782C" w:rsidRPr="005B723D">
        <w:rPr>
          <w:rFonts w:ascii="Arial Narrow" w:hAnsi="Arial Narrow" w:cs="Arial"/>
          <w:b/>
          <w:bCs/>
          <w:sz w:val="24"/>
          <w:szCs w:val="24"/>
        </w:rPr>
        <w:t>Age analysis</w:t>
      </w:r>
    </w:p>
    <w:p w:rsidR="00EF782C" w:rsidRPr="00D51798" w:rsidRDefault="00EF782C" w:rsidP="00C96D15">
      <w:pPr>
        <w:autoSpaceDE w:val="0"/>
        <w:autoSpaceDN w:val="0"/>
        <w:adjustRightInd w:val="0"/>
        <w:spacing w:after="0" w:line="240" w:lineRule="auto"/>
        <w:jc w:val="both"/>
        <w:rPr>
          <w:rFonts w:ascii="Arial Narrow" w:hAnsi="Arial Narrow" w:cs="Arial"/>
          <w:bCs/>
          <w:sz w:val="24"/>
          <w:szCs w:val="24"/>
        </w:rPr>
      </w:pPr>
    </w:p>
    <w:tbl>
      <w:tblPr>
        <w:tblStyle w:val="TableGrid"/>
        <w:tblW w:w="8959" w:type="dxa"/>
        <w:tblInd w:w="108" w:type="dxa"/>
        <w:tblLayout w:type="fixed"/>
        <w:tblLook w:val="04A0" w:firstRow="1" w:lastRow="0" w:firstColumn="1" w:lastColumn="0" w:noHBand="0" w:noVBand="1"/>
      </w:tblPr>
      <w:tblGrid>
        <w:gridCol w:w="1701"/>
        <w:gridCol w:w="1447"/>
        <w:gridCol w:w="1419"/>
        <w:gridCol w:w="1274"/>
        <w:gridCol w:w="1559"/>
        <w:gridCol w:w="1559"/>
      </w:tblGrid>
      <w:tr w:rsidR="00EF782C" w:rsidRPr="00D51798" w:rsidTr="00EC6062">
        <w:tc>
          <w:tcPr>
            <w:tcW w:w="1701" w:type="dxa"/>
          </w:tcPr>
          <w:p w:rsidR="00EF782C" w:rsidRPr="00D51798" w:rsidRDefault="00EF782C" w:rsidP="00C96D15">
            <w:pPr>
              <w:autoSpaceDE w:val="0"/>
              <w:autoSpaceDN w:val="0"/>
              <w:adjustRightInd w:val="0"/>
              <w:jc w:val="both"/>
              <w:rPr>
                <w:rFonts w:ascii="Arial Narrow" w:hAnsi="Arial Narrow" w:cs="Arial"/>
                <w:b/>
                <w:bCs/>
                <w:sz w:val="20"/>
                <w:szCs w:val="20"/>
                <w:u w:val="single"/>
              </w:rPr>
            </w:pPr>
            <w:r w:rsidRPr="00D51798">
              <w:rPr>
                <w:rFonts w:ascii="Arial Narrow" w:hAnsi="Arial Narrow" w:cs="Arial"/>
                <w:b/>
                <w:bCs/>
                <w:sz w:val="20"/>
                <w:szCs w:val="20"/>
                <w:u w:val="single"/>
              </w:rPr>
              <w:t xml:space="preserve">TOTAL </w:t>
            </w:r>
          </w:p>
        </w:tc>
        <w:tc>
          <w:tcPr>
            <w:tcW w:w="1447" w:type="dxa"/>
          </w:tcPr>
          <w:p w:rsidR="00EF782C" w:rsidRPr="00D51798" w:rsidRDefault="00EF782C" w:rsidP="00C96D15">
            <w:pPr>
              <w:autoSpaceDE w:val="0"/>
              <w:autoSpaceDN w:val="0"/>
              <w:adjustRightInd w:val="0"/>
              <w:jc w:val="both"/>
              <w:rPr>
                <w:rFonts w:ascii="Arial Narrow" w:hAnsi="Arial Narrow" w:cs="Arial"/>
                <w:b/>
                <w:bCs/>
                <w:sz w:val="20"/>
                <w:szCs w:val="20"/>
                <w:u w:val="single"/>
              </w:rPr>
            </w:pPr>
            <w:r w:rsidRPr="00D51798">
              <w:rPr>
                <w:rFonts w:ascii="Arial Narrow" w:hAnsi="Arial Narrow" w:cs="Arial"/>
                <w:b/>
                <w:bCs/>
                <w:sz w:val="20"/>
                <w:szCs w:val="20"/>
                <w:u w:val="single"/>
              </w:rPr>
              <w:t>CURRENT</w:t>
            </w:r>
          </w:p>
        </w:tc>
        <w:tc>
          <w:tcPr>
            <w:tcW w:w="1419" w:type="dxa"/>
          </w:tcPr>
          <w:p w:rsidR="00EF782C" w:rsidRPr="00D51798" w:rsidRDefault="00EF782C" w:rsidP="00C96D15">
            <w:pPr>
              <w:autoSpaceDE w:val="0"/>
              <w:autoSpaceDN w:val="0"/>
              <w:adjustRightInd w:val="0"/>
              <w:jc w:val="both"/>
              <w:rPr>
                <w:rFonts w:ascii="Arial Narrow" w:hAnsi="Arial Narrow" w:cs="Arial"/>
                <w:b/>
                <w:bCs/>
                <w:sz w:val="20"/>
                <w:szCs w:val="20"/>
                <w:u w:val="single"/>
              </w:rPr>
            </w:pPr>
            <w:r w:rsidRPr="00D51798">
              <w:rPr>
                <w:rFonts w:ascii="Arial Narrow" w:hAnsi="Arial Narrow" w:cs="Arial"/>
                <w:b/>
                <w:bCs/>
                <w:sz w:val="20"/>
                <w:szCs w:val="20"/>
                <w:u w:val="single"/>
              </w:rPr>
              <w:t>30 DAYS</w:t>
            </w:r>
          </w:p>
        </w:tc>
        <w:tc>
          <w:tcPr>
            <w:tcW w:w="1274" w:type="dxa"/>
          </w:tcPr>
          <w:p w:rsidR="00EF782C" w:rsidRPr="00D51798" w:rsidRDefault="00EF782C" w:rsidP="00C96D15">
            <w:pPr>
              <w:autoSpaceDE w:val="0"/>
              <w:autoSpaceDN w:val="0"/>
              <w:adjustRightInd w:val="0"/>
              <w:jc w:val="both"/>
              <w:rPr>
                <w:rFonts w:ascii="Arial Narrow" w:hAnsi="Arial Narrow" w:cs="Arial"/>
                <w:b/>
                <w:bCs/>
                <w:sz w:val="20"/>
                <w:szCs w:val="20"/>
                <w:u w:val="single"/>
              </w:rPr>
            </w:pPr>
            <w:r w:rsidRPr="00D51798">
              <w:rPr>
                <w:rFonts w:ascii="Arial Narrow" w:hAnsi="Arial Narrow" w:cs="Arial"/>
                <w:b/>
                <w:bCs/>
                <w:sz w:val="20"/>
                <w:szCs w:val="20"/>
                <w:u w:val="single"/>
              </w:rPr>
              <w:t>60 DAYS</w:t>
            </w:r>
          </w:p>
        </w:tc>
        <w:tc>
          <w:tcPr>
            <w:tcW w:w="1559" w:type="dxa"/>
          </w:tcPr>
          <w:p w:rsidR="00EF782C" w:rsidRPr="00D51798" w:rsidRDefault="00EF782C" w:rsidP="00C96D15">
            <w:pPr>
              <w:autoSpaceDE w:val="0"/>
              <w:autoSpaceDN w:val="0"/>
              <w:adjustRightInd w:val="0"/>
              <w:jc w:val="both"/>
              <w:rPr>
                <w:rFonts w:ascii="Arial Narrow" w:hAnsi="Arial Narrow" w:cs="Arial"/>
                <w:b/>
                <w:bCs/>
                <w:sz w:val="20"/>
                <w:szCs w:val="20"/>
                <w:u w:val="single"/>
              </w:rPr>
            </w:pPr>
            <w:r w:rsidRPr="00D51798">
              <w:rPr>
                <w:rFonts w:ascii="Arial Narrow" w:hAnsi="Arial Narrow" w:cs="Arial"/>
                <w:b/>
                <w:bCs/>
                <w:sz w:val="20"/>
                <w:szCs w:val="20"/>
                <w:u w:val="single"/>
              </w:rPr>
              <w:t>90 DAYS</w:t>
            </w:r>
          </w:p>
        </w:tc>
        <w:tc>
          <w:tcPr>
            <w:tcW w:w="1559" w:type="dxa"/>
          </w:tcPr>
          <w:p w:rsidR="00EF782C" w:rsidRPr="00D51798" w:rsidRDefault="00EF782C" w:rsidP="00C96D15">
            <w:pPr>
              <w:autoSpaceDE w:val="0"/>
              <w:autoSpaceDN w:val="0"/>
              <w:adjustRightInd w:val="0"/>
              <w:jc w:val="both"/>
              <w:rPr>
                <w:rFonts w:ascii="Arial Narrow" w:hAnsi="Arial Narrow" w:cs="Arial"/>
                <w:b/>
                <w:bCs/>
                <w:sz w:val="20"/>
                <w:szCs w:val="20"/>
                <w:u w:val="single"/>
              </w:rPr>
            </w:pPr>
            <w:r w:rsidRPr="00D51798">
              <w:rPr>
                <w:rFonts w:ascii="Arial Narrow" w:hAnsi="Arial Narrow" w:cs="Arial"/>
                <w:b/>
                <w:bCs/>
                <w:sz w:val="20"/>
                <w:szCs w:val="20"/>
                <w:u w:val="single"/>
              </w:rPr>
              <w:t>120 DAYS</w:t>
            </w:r>
          </w:p>
        </w:tc>
      </w:tr>
      <w:tr w:rsidR="003128FC" w:rsidRPr="00D51798" w:rsidTr="00EC6062">
        <w:tc>
          <w:tcPr>
            <w:tcW w:w="1701" w:type="dxa"/>
          </w:tcPr>
          <w:p w:rsidR="003128FC" w:rsidRPr="003128FC" w:rsidRDefault="00EC6062" w:rsidP="00C96D15">
            <w:pPr>
              <w:autoSpaceDE w:val="0"/>
              <w:autoSpaceDN w:val="0"/>
              <w:adjustRightInd w:val="0"/>
              <w:jc w:val="both"/>
              <w:rPr>
                <w:rFonts w:ascii="Arial Narrow" w:hAnsi="Arial Narrow" w:cs="Arial"/>
                <w:bCs/>
                <w:sz w:val="20"/>
                <w:szCs w:val="20"/>
              </w:rPr>
            </w:pPr>
            <w:r>
              <w:rPr>
                <w:rFonts w:ascii="Arial Narrow" w:hAnsi="Arial Narrow" w:cs="Arial"/>
                <w:bCs/>
                <w:sz w:val="20"/>
                <w:szCs w:val="20"/>
              </w:rPr>
              <w:t>R108 591 926.31</w:t>
            </w:r>
          </w:p>
        </w:tc>
        <w:tc>
          <w:tcPr>
            <w:tcW w:w="1447" w:type="dxa"/>
          </w:tcPr>
          <w:p w:rsidR="003128FC" w:rsidRPr="003128FC" w:rsidRDefault="00EC6062" w:rsidP="00C96D15">
            <w:pPr>
              <w:autoSpaceDE w:val="0"/>
              <w:autoSpaceDN w:val="0"/>
              <w:adjustRightInd w:val="0"/>
              <w:jc w:val="both"/>
              <w:rPr>
                <w:rFonts w:ascii="Arial Narrow" w:hAnsi="Arial Narrow" w:cs="Arial"/>
                <w:bCs/>
                <w:sz w:val="20"/>
                <w:szCs w:val="20"/>
              </w:rPr>
            </w:pPr>
            <w:r>
              <w:rPr>
                <w:rFonts w:ascii="Arial Narrow" w:hAnsi="Arial Narrow" w:cs="Arial"/>
                <w:bCs/>
                <w:sz w:val="20"/>
                <w:szCs w:val="20"/>
              </w:rPr>
              <w:t>R8 153 496.56</w:t>
            </w:r>
          </w:p>
        </w:tc>
        <w:tc>
          <w:tcPr>
            <w:tcW w:w="1419" w:type="dxa"/>
          </w:tcPr>
          <w:p w:rsidR="003128FC" w:rsidRPr="003128FC" w:rsidRDefault="00EC6062" w:rsidP="00C96D15">
            <w:pPr>
              <w:autoSpaceDE w:val="0"/>
              <w:autoSpaceDN w:val="0"/>
              <w:adjustRightInd w:val="0"/>
              <w:jc w:val="both"/>
              <w:rPr>
                <w:rFonts w:ascii="Arial Narrow" w:hAnsi="Arial Narrow" w:cs="Arial"/>
                <w:bCs/>
                <w:sz w:val="20"/>
                <w:szCs w:val="20"/>
              </w:rPr>
            </w:pPr>
            <w:r>
              <w:rPr>
                <w:rFonts w:ascii="Arial Narrow" w:hAnsi="Arial Narrow" w:cs="Arial"/>
                <w:bCs/>
                <w:sz w:val="20"/>
                <w:szCs w:val="20"/>
              </w:rPr>
              <w:t>R15 139 369.99</w:t>
            </w:r>
          </w:p>
        </w:tc>
        <w:tc>
          <w:tcPr>
            <w:tcW w:w="1274" w:type="dxa"/>
          </w:tcPr>
          <w:p w:rsidR="003128FC" w:rsidRPr="003128FC" w:rsidRDefault="00EC6062" w:rsidP="00C96D15">
            <w:pPr>
              <w:autoSpaceDE w:val="0"/>
              <w:autoSpaceDN w:val="0"/>
              <w:adjustRightInd w:val="0"/>
              <w:jc w:val="both"/>
              <w:rPr>
                <w:rFonts w:ascii="Arial Narrow" w:hAnsi="Arial Narrow" w:cs="Arial"/>
                <w:bCs/>
                <w:sz w:val="20"/>
                <w:szCs w:val="20"/>
              </w:rPr>
            </w:pPr>
            <w:r>
              <w:rPr>
                <w:rFonts w:ascii="Arial Narrow" w:hAnsi="Arial Narrow" w:cs="Arial"/>
                <w:bCs/>
                <w:sz w:val="20"/>
                <w:szCs w:val="20"/>
              </w:rPr>
              <w:t>R2 775 802.95</w:t>
            </w:r>
          </w:p>
        </w:tc>
        <w:tc>
          <w:tcPr>
            <w:tcW w:w="1559" w:type="dxa"/>
          </w:tcPr>
          <w:p w:rsidR="003128FC" w:rsidRPr="003128FC" w:rsidRDefault="00EC6062" w:rsidP="00C96D15">
            <w:pPr>
              <w:autoSpaceDE w:val="0"/>
              <w:autoSpaceDN w:val="0"/>
              <w:adjustRightInd w:val="0"/>
              <w:jc w:val="both"/>
              <w:rPr>
                <w:rFonts w:ascii="Arial Narrow" w:hAnsi="Arial Narrow" w:cs="Arial"/>
                <w:bCs/>
                <w:sz w:val="20"/>
                <w:szCs w:val="20"/>
              </w:rPr>
            </w:pPr>
            <w:r>
              <w:rPr>
                <w:rFonts w:ascii="Arial Narrow" w:hAnsi="Arial Narrow" w:cs="Arial"/>
                <w:bCs/>
                <w:sz w:val="20"/>
                <w:szCs w:val="20"/>
              </w:rPr>
              <w:t>R5 058 317.66</w:t>
            </w:r>
          </w:p>
        </w:tc>
        <w:tc>
          <w:tcPr>
            <w:tcW w:w="1559" w:type="dxa"/>
          </w:tcPr>
          <w:p w:rsidR="003128FC" w:rsidRPr="003128FC" w:rsidRDefault="00EC6062" w:rsidP="00C96D15">
            <w:pPr>
              <w:autoSpaceDE w:val="0"/>
              <w:autoSpaceDN w:val="0"/>
              <w:adjustRightInd w:val="0"/>
              <w:jc w:val="both"/>
              <w:rPr>
                <w:rFonts w:ascii="Arial Narrow" w:hAnsi="Arial Narrow" w:cs="Arial"/>
                <w:bCs/>
                <w:sz w:val="20"/>
                <w:szCs w:val="20"/>
              </w:rPr>
            </w:pPr>
            <w:r>
              <w:rPr>
                <w:rFonts w:ascii="Arial Narrow" w:hAnsi="Arial Narrow" w:cs="Arial"/>
                <w:bCs/>
                <w:sz w:val="20"/>
                <w:szCs w:val="20"/>
              </w:rPr>
              <w:t>R77 464 939.15</w:t>
            </w:r>
          </w:p>
        </w:tc>
      </w:tr>
    </w:tbl>
    <w:p w:rsidR="003128FC" w:rsidRDefault="003128FC" w:rsidP="00C96D15">
      <w:pPr>
        <w:autoSpaceDE w:val="0"/>
        <w:autoSpaceDN w:val="0"/>
        <w:adjustRightInd w:val="0"/>
        <w:spacing w:after="0" w:line="240" w:lineRule="auto"/>
        <w:jc w:val="both"/>
        <w:rPr>
          <w:rFonts w:ascii="Arial Narrow" w:hAnsi="Arial Narrow" w:cs="Arial"/>
          <w:b/>
          <w:bCs/>
          <w:sz w:val="24"/>
          <w:szCs w:val="24"/>
          <w:u w:val="single"/>
        </w:rPr>
      </w:pPr>
    </w:p>
    <w:p w:rsidR="00EF782C" w:rsidRPr="005B723D" w:rsidRDefault="004D5F3E" w:rsidP="00C96D15">
      <w:pPr>
        <w:autoSpaceDE w:val="0"/>
        <w:autoSpaceDN w:val="0"/>
        <w:adjustRightInd w:val="0"/>
        <w:spacing w:after="0" w:line="240" w:lineRule="auto"/>
        <w:jc w:val="both"/>
        <w:rPr>
          <w:rFonts w:ascii="Arial Narrow" w:hAnsi="Arial Narrow" w:cs="Arial"/>
          <w:b/>
          <w:bCs/>
          <w:sz w:val="24"/>
          <w:szCs w:val="24"/>
        </w:rPr>
      </w:pPr>
      <w:r w:rsidRPr="005B723D">
        <w:rPr>
          <w:rFonts w:ascii="Arial Narrow" w:hAnsi="Arial Narrow" w:cs="Arial"/>
          <w:b/>
          <w:bCs/>
          <w:sz w:val="24"/>
          <w:szCs w:val="24"/>
        </w:rPr>
        <w:t>Top 10 Creditors</w:t>
      </w:r>
    </w:p>
    <w:p w:rsidR="004D5F3E" w:rsidRPr="005B723D" w:rsidRDefault="004D5F3E" w:rsidP="00C96D15">
      <w:pPr>
        <w:autoSpaceDE w:val="0"/>
        <w:autoSpaceDN w:val="0"/>
        <w:adjustRightInd w:val="0"/>
        <w:spacing w:after="0" w:line="240" w:lineRule="auto"/>
        <w:jc w:val="both"/>
        <w:rPr>
          <w:rFonts w:ascii="Arial Narrow" w:hAnsi="Arial Narrow" w:cs="Arial"/>
          <w:bCs/>
          <w:sz w:val="24"/>
          <w:szCs w:val="24"/>
        </w:rPr>
      </w:pPr>
    </w:p>
    <w:tbl>
      <w:tblPr>
        <w:tblStyle w:val="TableGrid"/>
        <w:tblW w:w="8959" w:type="dxa"/>
        <w:tblInd w:w="108" w:type="dxa"/>
        <w:tblLook w:val="04A0" w:firstRow="1" w:lastRow="0" w:firstColumn="1" w:lastColumn="0" w:noHBand="0" w:noVBand="1"/>
      </w:tblPr>
      <w:tblGrid>
        <w:gridCol w:w="1811"/>
        <w:gridCol w:w="1316"/>
        <w:gridCol w:w="1440"/>
        <w:gridCol w:w="1416"/>
        <w:gridCol w:w="1417"/>
        <w:gridCol w:w="1559"/>
      </w:tblGrid>
      <w:tr w:rsidR="004D5F3E" w:rsidRPr="005B723D" w:rsidTr="00251637">
        <w:tc>
          <w:tcPr>
            <w:tcW w:w="1811" w:type="dxa"/>
          </w:tcPr>
          <w:p w:rsidR="004D5F3E" w:rsidRPr="00DB49C4" w:rsidRDefault="004D5F3E" w:rsidP="00C96D15">
            <w:pPr>
              <w:autoSpaceDE w:val="0"/>
              <w:autoSpaceDN w:val="0"/>
              <w:adjustRightInd w:val="0"/>
              <w:jc w:val="both"/>
              <w:rPr>
                <w:rFonts w:ascii="Arial Narrow" w:hAnsi="Arial Narrow" w:cs="Arial"/>
                <w:b/>
                <w:bCs/>
              </w:rPr>
            </w:pPr>
            <w:r w:rsidRPr="00DB49C4">
              <w:rPr>
                <w:rFonts w:ascii="Arial Narrow" w:hAnsi="Arial Narrow" w:cs="Arial"/>
                <w:b/>
                <w:bCs/>
              </w:rPr>
              <w:t>COMPANY NAME</w:t>
            </w:r>
          </w:p>
        </w:tc>
        <w:tc>
          <w:tcPr>
            <w:tcW w:w="1316" w:type="dxa"/>
          </w:tcPr>
          <w:p w:rsidR="004D5F3E" w:rsidRPr="00DB49C4" w:rsidRDefault="004D5F3E" w:rsidP="00C96D15">
            <w:pPr>
              <w:autoSpaceDE w:val="0"/>
              <w:autoSpaceDN w:val="0"/>
              <w:adjustRightInd w:val="0"/>
              <w:jc w:val="both"/>
              <w:rPr>
                <w:rFonts w:ascii="Arial Narrow" w:hAnsi="Arial Narrow" w:cs="Arial"/>
                <w:b/>
                <w:bCs/>
              </w:rPr>
            </w:pPr>
            <w:r w:rsidRPr="00DB49C4">
              <w:rPr>
                <w:rFonts w:ascii="Arial Narrow" w:hAnsi="Arial Narrow" w:cs="Arial"/>
                <w:b/>
                <w:bCs/>
              </w:rPr>
              <w:t>CURRENT</w:t>
            </w:r>
          </w:p>
        </w:tc>
        <w:tc>
          <w:tcPr>
            <w:tcW w:w="1440" w:type="dxa"/>
          </w:tcPr>
          <w:p w:rsidR="004D5F3E" w:rsidRPr="00DB49C4" w:rsidRDefault="004D5F3E" w:rsidP="00C96D15">
            <w:pPr>
              <w:autoSpaceDE w:val="0"/>
              <w:autoSpaceDN w:val="0"/>
              <w:adjustRightInd w:val="0"/>
              <w:jc w:val="both"/>
              <w:rPr>
                <w:rFonts w:ascii="Arial Narrow" w:hAnsi="Arial Narrow" w:cs="Arial"/>
                <w:b/>
                <w:bCs/>
              </w:rPr>
            </w:pPr>
            <w:r w:rsidRPr="00DB49C4">
              <w:rPr>
                <w:rFonts w:ascii="Arial Narrow" w:hAnsi="Arial Narrow" w:cs="Arial"/>
                <w:b/>
                <w:bCs/>
              </w:rPr>
              <w:t>30 DAYS</w:t>
            </w:r>
          </w:p>
        </w:tc>
        <w:tc>
          <w:tcPr>
            <w:tcW w:w="1416" w:type="dxa"/>
          </w:tcPr>
          <w:p w:rsidR="004D5F3E" w:rsidRPr="00DB49C4" w:rsidRDefault="004D5F3E" w:rsidP="00C96D15">
            <w:pPr>
              <w:autoSpaceDE w:val="0"/>
              <w:autoSpaceDN w:val="0"/>
              <w:adjustRightInd w:val="0"/>
              <w:jc w:val="both"/>
              <w:rPr>
                <w:rFonts w:ascii="Arial Narrow" w:hAnsi="Arial Narrow" w:cs="Arial"/>
                <w:b/>
                <w:bCs/>
              </w:rPr>
            </w:pPr>
            <w:r w:rsidRPr="00DB49C4">
              <w:rPr>
                <w:rFonts w:ascii="Arial Narrow" w:hAnsi="Arial Narrow" w:cs="Arial"/>
                <w:b/>
                <w:bCs/>
              </w:rPr>
              <w:t>60 DAYS</w:t>
            </w:r>
          </w:p>
        </w:tc>
        <w:tc>
          <w:tcPr>
            <w:tcW w:w="1417" w:type="dxa"/>
          </w:tcPr>
          <w:p w:rsidR="004D5F3E" w:rsidRPr="00DB49C4" w:rsidRDefault="004D5F3E" w:rsidP="00C96D15">
            <w:pPr>
              <w:autoSpaceDE w:val="0"/>
              <w:autoSpaceDN w:val="0"/>
              <w:adjustRightInd w:val="0"/>
              <w:jc w:val="both"/>
              <w:rPr>
                <w:rFonts w:ascii="Arial Narrow" w:hAnsi="Arial Narrow" w:cs="Arial"/>
                <w:b/>
                <w:bCs/>
              </w:rPr>
            </w:pPr>
            <w:r w:rsidRPr="00DB49C4">
              <w:rPr>
                <w:rFonts w:ascii="Arial Narrow" w:hAnsi="Arial Narrow" w:cs="Arial"/>
                <w:b/>
                <w:bCs/>
              </w:rPr>
              <w:t>90 DAYS</w:t>
            </w:r>
          </w:p>
        </w:tc>
        <w:tc>
          <w:tcPr>
            <w:tcW w:w="1559" w:type="dxa"/>
          </w:tcPr>
          <w:p w:rsidR="004D5F3E" w:rsidRPr="00DB49C4" w:rsidRDefault="004D5F3E" w:rsidP="00C96D15">
            <w:pPr>
              <w:autoSpaceDE w:val="0"/>
              <w:autoSpaceDN w:val="0"/>
              <w:adjustRightInd w:val="0"/>
              <w:jc w:val="both"/>
              <w:rPr>
                <w:rFonts w:ascii="Arial Narrow" w:hAnsi="Arial Narrow" w:cs="Arial"/>
                <w:b/>
                <w:bCs/>
              </w:rPr>
            </w:pPr>
            <w:r w:rsidRPr="00DB49C4">
              <w:rPr>
                <w:rFonts w:ascii="Arial Narrow" w:hAnsi="Arial Narrow" w:cs="Arial"/>
                <w:b/>
                <w:bCs/>
              </w:rPr>
              <w:t>120 DAYS</w:t>
            </w:r>
          </w:p>
        </w:tc>
      </w:tr>
      <w:tr w:rsidR="008830C5" w:rsidRPr="00D51798" w:rsidTr="00251637">
        <w:tc>
          <w:tcPr>
            <w:tcW w:w="1811" w:type="dxa"/>
          </w:tcPr>
          <w:p w:rsidR="008830C5" w:rsidRPr="00DB49C4" w:rsidRDefault="00251637" w:rsidP="008830C5">
            <w:pPr>
              <w:autoSpaceDE w:val="0"/>
              <w:autoSpaceDN w:val="0"/>
              <w:adjustRightInd w:val="0"/>
              <w:jc w:val="both"/>
              <w:rPr>
                <w:rFonts w:ascii="Arial Narrow" w:hAnsi="Arial Narrow" w:cs="Arial"/>
                <w:bCs/>
              </w:rPr>
            </w:pPr>
            <w:r w:rsidRPr="00DB49C4">
              <w:rPr>
                <w:rFonts w:ascii="Arial Narrow" w:hAnsi="Arial Narrow" w:cs="Arial"/>
                <w:bCs/>
              </w:rPr>
              <w:t>ESKOM</w:t>
            </w:r>
          </w:p>
        </w:tc>
        <w:tc>
          <w:tcPr>
            <w:tcW w:w="1316" w:type="dxa"/>
          </w:tcPr>
          <w:p w:rsidR="008830C5" w:rsidRPr="00DB49C4" w:rsidRDefault="00251637" w:rsidP="008830C5">
            <w:pPr>
              <w:autoSpaceDE w:val="0"/>
              <w:autoSpaceDN w:val="0"/>
              <w:adjustRightInd w:val="0"/>
              <w:jc w:val="right"/>
              <w:rPr>
                <w:rFonts w:ascii="Arial Narrow" w:hAnsi="Arial Narrow" w:cs="Arial"/>
                <w:bCs/>
              </w:rPr>
            </w:pPr>
            <w:r w:rsidRPr="00DB49C4">
              <w:rPr>
                <w:rFonts w:ascii="Arial Narrow" w:hAnsi="Arial Narrow" w:cs="Arial"/>
                <w:bCs/>
              </w:rPr>
              <w:t>R7 089 651.25</w:t>
            </w:r>
          </w:p>
        </w:tc>
        <w:tc>
          <w:tcPr>
            <w:tcW w:w="1440" w:type="dxa"/>
          </w:tcPr>
          <w:p w:rsidR="008830C5" w:rsidRPr="00DB49C4" w:rsidRDefault="00251637" w:rsidP="008830C5">
            <w:pPr>
              <w:autoSpaceDE w:val="0"/>
              <w:autoSpaceDN w:val="0"/>
              <w:adjustRightInd w:val="0"/>
              <w:jc w:val="right"/>
              <w:rPr>
                <w:rFonts w:ascii="Arial Narrow" w:hAnsi="Arial Narrow" w:cs="Arial"/>
                <w:bCs/>
              </w:rPr>
            </w:pPr>
            <w:r w:rsidRPr="00DB49C4">
              <w:rPr>
                <w:rFonts w:ascii="Arial Narrow" w:hAnsi="Arial Narrow" w:cs="Arial"/>
                <w:bCs/>
              </w:rPr>
              <w:t>R13 889 185.98</w:t>
            </w:r>
          </w:p>
        </w:tc>
        <w:tc>
          <w:tcPr>
            <w:tcW w:w="1416" w:type="dxa"/>
          </w:tcPr>
          <w:p w:rsidR="008830C5" w:rsidRPr="00DB49C4" w:rsidRDefault="008830C5" w:rsidP="008830C5">
            <w:pPr>
              <w:autoSpaceDE w:val="0"/>
              <w:autoSpaceDN w:val="0"/>
              <w:adjustRightInd w:val="0"/>
              <w:jc w:val="right"/>
              <w:rPr>
                <w:rFonts w:ascii="Arial Narrow" w:hAnsi="Arial Narrow" w:cs="Arial"/>
                <w:bCs/>
              </w:rPr>
            </w:pPr>
          </w:p>
        </w:tc>
        <w:tc>
          <w:tcPr>
            <w:tcW w:w="1417" w:type="dxa"/>
          </w:tcPr>
          <w:p w:rsidR="008830C5" w:rsidRPr="00DB49C4" w:rsidRDefault="008830C5" w:rsidP="008830C5">
            <w:pPr>
              <w:autoSpaceDE w:val="0"/>
              <w:autoSpaceDN w:val="0"/>
              <w:adjustRightInd w:val="0"/>
              <w:jc w:val="right"/>
              <w:rPr>
                <w:rFonts w:ascii="Arial Narrow" w:hAnsi="Arial Narrow" w:cs="Arial"/>
                <w:bCs/>
              </w:rPr>
            </w:pPr>
          </w:p>
        </w:tc>
        <w:tc>
          <w:tcPr>
            <w:tcW w:w="1559" w:type="dxa"/>
          </w:tcPr>
          <w:p w:rsidR="007B5FC3" w:rsidRPr="00DB49C4" w:rsidRDefault="00251637" w:rsidP="008830C5">
            <w:pPr>
              <w:autoSpaceDE w:val="0"/>
              <w:autoSpaceDN w:val="0"/>
              <w:adjustRightInd w:val="0"/>
              <w:jc w:val="right"/>
              <w:rPr>
                <w:rFonts w:ascii="Arial Narrow" w:hAnsi="Arial Narrow" w:cs="Arial"/>
                <w:bCs/>
              </w:rPr>
            </w:pPr>
            <w:r w:rsidRPr="00DB49C4">
              <w:rPr>
                <w:rFonts w:ascii="Arial Narrow" w:hAnsi="Arial Narrow" w:cs="Arial"/>
                <w:bCs/>
              </w:rPr>
              <w:t>R45 069 300.28</w:t>
            </w:r>
          </w:p>
        </w:tc>
      </w:tr>
      <w:tr w:rsidR="0095489D" w:rsidRPr="00D51798" w:rsidTr="00251637">
        <w:tc>
          <w:tcPr>
            <w:tcW w:w="1811" w:type="dxa"/>
          </w:tcPr>
          <w:p w:rsidR="0095489D" w:rsidRPr="00DB49C4" w:rsidRDefault="00251637" w:rsidP="0095489D">
            <w:pPr>
              <w:autoSpaceDE w:val="0"/>
              <w:autoSpaceDN w:val="0"/>
              <w:adjustRightInd w:val="0"/>
              <w:jc w:val="both"/>
              <w:rPr>
                <w:rFonts w:ascii="Arial Narrow" w:hAnsi="Arial Narrow" w:cs="Arial"/>
                <w:bCs/>
              </w:rPr>
            </w:pPr>
            <w:r w:rsidRPr="00DB49C4">
              <w:rPr>
                <w:rFonts w:ascii="Arial Narrow" w:hAnsi="Arial Narrow" w:cs="Arial"/>
                <w:bCs/>
              </w:rPr>
              <w:t>Auditor General</w:t>
            </w:r>
          </w:p>
        </w:tc>
        <w:tc>
          <w:tcPr>
            <w:tcW w:w="1316" w:type="dxa"/>
          </w:tcPr>
          <w:p w:rsidR="0095489D" w:rsidRPr="00DB49C4" w:rsidRDefault="0095489D" w:rsidP="0095489D">
            <w:pPr>
              <w:autoSpaceDE w:val="0"/>
              <w:autoSpaceDN w:val="0"/>
              <w:adjustRightInd w:val="0"/>
              <w:jc w:val="right"/>
              <w:rPr>
                <w:rFonts w:ascii="Arial Narrow" w:hAnsi="Arial Narrow" w:cs="Arial"/>
                <w:bCs/>
              </w:rPr>
            </w:pPr>
          </w:p>
        </w:tc>
        <w:tc>
          <w:tcPr>
            <w:tcW w:w="1440" w:type="dxa"/>
          </w:tcPr>
          <w:p w:rsidR="0095489D" w:rsidRPr="00DB49C4" w:rsidRDefault="00251637" w:rsidP="0095489D">
            <w:pPr>
              <w:autoSpaceDE w:val="0"/>
              <w:autoSpaceDN w:val="0"/>
              <w:adjustRightInd w:val="0"/>
              <w:jc w:val="right"/>
              <w:rPr>
                <w:rFonts w:ascii="Arial Narrow" w:hAnsi="Arial Narrow" w:cs="Arial"/>
                <w:bCs/>
              </w:rPr>
            </w:pPr>
            <w:r w:rsidRPr="00DB49C4">
              <w:rPr>
                <w:rFonts w:ascii="Arial Narrow" w:hAnsi="Arial Narrow" w:cs="Arial"/>
                <w:bCs/>
              </w:rPr>
              <w:t>R303 959.32</w:t>
            </w:r>
          </w:p>
        </w:tc>
        <w:tc>
          <w:tcPr>
            <w:tcW w:w="1416" w:type="dxa"/>
          </w:tcPr>
          <w:p w:rsidR="0095489D" w:rsidRPr="00DB49C4" w:rsidRDefault="00251637" w:rsidP="0095489D">
            <w:pPr>
              <w:autoSpaceDE w:val="0"/>
              <w:autoSpaceDN w:val="0"/>
              <w:adjustRightInd w:val="0"/>
              <w:jc w:val="right"/>
              <w:rPr>
                <w:rFonts w:ascii="Arial Narrow" w:hAnsi="Arial Narrow" w:cs="Arial"/>
                <w:bCs/>
              </w:rPr>
            </w:pPr>
            <w:r w:rsidRPr="00DB49C4">
              <w:rPr>
                <w:rFonts w:ascii="Arial Narrow" w:hAnsi="Arial Narrow" w:cs="Arial"/>
                <w:bCs/>
              </w:rPr>
              <w:t>R484 928.74</w:t>
            </w:r>
          </w:p>
        </w:tc>
        <w:tc>
          <w:tcPr>
            <w:tcW w:w="1417" w:type="dxa"/>
          </w:tcPr>
          <w:p w:rsidR="0095489D" w:rsidRPr="00DB49C4" w:rsidRDefault="00251637" w:rsidP="0095489D">
            <w:pPr>
              <w:autoSpaceDE w:val="0"/>
              <w:autoSpaceDN w:val="0"/>
              <w:adjustRightInd w:val="0"/>
              <w:jc w:val="right"/>
              <w:rPr>
                <w:rFonts w:ascii="Arial Narrow" w:hAnsi="Arial Narrow" w:cs="Arial"/>
                <w:bCs/>
              </w:rPr>
            </w:pPr>
            <w:r w:rsidRPr="00DB49C4">
              <w:rPr>
                <w:rFonts w:ascii="Arial Narrow" w:hAnsi="Arial Narrow" w:cs="Arial"/>
                <w:bCs/>
              </w:rPr>
              <w:t>R85 492.34</w:t>
            </w:r>
          </w:p>
        </w:tc>
        <w:tc>
          <w:tcPr>
            <w:tcW w:w="1559" w:type="dxa"/>
          </w:tcPr>
          <w:p w:rsidR="0095489D" w:rsidRPr="00DB49C4" w:rsidRDefault="00251637" w:rsidP="0095489D">
            <w:pPr>
              <w:autoSpaceDE w:val="0"/>
              <w:autoSpaceDN w:val="0"/>
              <w:adjustRightInd w:val="0"/>
              <w:jc w:val="right"/>
              <w:rPr>
                <w:rFonts w:ascii="Arial Narrow" w:hAnsi="Arial Narrow" w:cs="Arial"/>
                <w:bCs/>
              </w:rPr>
            </w:pPr>
            <w:r w:rsidRPr="00DB49C4">
              <w:rPr>
                <w:rFonts w:ascii="Arial Narrow" w:hAnsi="Arial Narrow" w:cs="Arial"/>
                <w:bCs/>
              </w:rPr>
              <w:t>R15 508 609.43</w:t>
            </w:r>
          </w:p>
        </w:tc>
      </w:tr>
      <w:tr w:rsidR="007B5FC3" w:rsidRPr="00D51798" w:rsidTr="00251637">
        <w:tc>
          <w:tcPr>
            <w:tcW w:w="1811" w:type="dxa"/>
          </w:tcPr>
          <w:p w:rsidR="007B5FC3" w:rsidRPr="00DB49C4" w:rsidRDefault="00251637" w:rsidP="007B5FC3">
            <w:pPr>
              <w:autoSpaceDE w:val="0"/>
              <w:autoSpaceDN w:val="0"/>
              <w:adjustRightInd w:val="0"/>
              <w:jc w:val="both"/>
              <w:rPr>
                <w:rFonts w:ascii="Arial Narrow" w:hAnsi="Arial Narrow" w:cs="Arial"/>
                <w:bCs/>
              </w:rPr>
            </w:pPr>
            <w:r w:rsidRPr="00DB49C4">
              <w:rPr>
                <w:rFonts w:ascii="Arial Narrow" w:hAnsi="Arial Narrow" w:cs="Arial"/>
                <w:bCs/>
              </w:rPr>
              <w:t>Department of Water Affairs</w:t>
            </w:r>
          </w:p>
        </w:tc>
        <w:tc>
          <w:tcPr>
            <w:tcW w:w="1316" w:type="dxa"/>
          </w:tcPr>
          <w:p w:rsidR="007B5FC3" w:rsidRPr="00DB49C4" w:rsidRDefault="007B5FC3" w:rsidP="007B5FC3">
            <w:pPr>
              <w:autoSpaceDE w:val="0"/>
              <w:autoSpaceDN w:val="0"/>
              <w:adjustRightInd w:val="0"/>
              <w:jc w:val="right"/>
              <w:rPr>
                <w:rFonts w:ascii="Arial Narrow" w:hAnsi="Arial Narrow" w:cs="Arial"/>
                <w:bCs/>
              </w:rPr>
            </w:pPr>
          </w:p>
        </w:tc>
        <w:tc>
          <w:tcPr>
            <w:tcW w:w="1440" w:type="dxa"/>
          </w:tcPr>
          <w:p w:rsidR="007B5FC3" w:rsidRPr="00DB49C4" w:rsidRDefault="007B5FC3" w:rsidP="007B5FC3">
            <w:pPr>
              <w:autoSpaceDE w:val="0"/>
              <w:autoSpaceDN w:val="0"/>
              <w:adjustRightInd w:val="0"/>
              <w:jc w:val="right"/>
              <w:rPr>
                <w:rFonts w:ascii="Arial Narrow" w:hAnsi="Arial Narrow" w:cs="Arial"/>
                <w:bCs/>
              </w:rPr>
            </w:pPr>
          </w:p>
        </w:tc>
        <w:tc>
          <w:tcPr>
            <w:tcW w:w="1416" w:type="dxa"/>
          </w:tcPr>
          <w:p w:rsidR="007B5FC3" w:rsidRPr="00DB49C4" w:rsidRDefault="007B5FC3" w:rsidP="007B5FC3">
            <w:pPr>
              <w:autoSpaceDE w:val="0"/>
              <w:autoSpaceDN w:val="0"/>
              <w:adjustRightInd w:val="0"/>
              <w:jc w:val="right"/>
              <w:rPr>
                <w:rFonts w:ascii="Arial Narrow" w:hAnsi="Arial Narrow" w:cs="Arial"/>
                <w:bCs/>
              </w:rPr>
            </w:pPr>
          </w:p>
        </w:tc>
        <w:tc>
          <w:tcPr>
            <w:tcW w:w="1417" w:type="dxa"/>
          </w:tcPr>
          <w:p w:rsidR="007B5FC3" w:rsidRPr="00DB49C4" w:rsidRDefault="007B5FC3" w:rsidP="007B5FC3">
            <w:pPr>
              <w:autoSpaceDE w:val="0"/>
              <w:autoSpaceDN w:val="0"/>
              <w:adjustRightInd w:val="0"/>
              <w:jc w:val="right"/>
              <w:rPr>
                <w:rFonts w:ascii="Arial Narrow" w:hAnsi="Arial Narrow" w:cs="Arial"/>
                <w:bCs/>
              </w:rPr>
            </w:pPr>
          </w:p>
        </w:tc>
        <w:tc>
          <w:tcPr>
            <w:tcW w:w="1559" w:type="dxa"/>
          </w:tcPr>
          <w:p w:rsidR="007B5FC3" w:rsidRPr="00DB49C4" w:rsidRDefault="00251637" w:rsidP="007B5FC3">
            <w:pPr>
              <w:autoSpaceDE w:val="0"/>
              <w:autoSpaceDN w:val="0"/>
              <w:adjustRightInd w:val="0"/>
              <w:jc w:val="right"/>
              <w:rPr>
                <w:rFonts w:ascii="Arial Narrow" w:hAnsi="Arial Narrow" w:cs="Arial"/>
                <w:bCs/>
              </w:rPr>
            </w:pPr>
            <w:r w:rsidRPr="00DB49C4">
              <w:rPr>
                <w:rFonts w:ascii="Arial Narrow" w:hAnsi="Arial Narrow" w:cs="Arial"/>
                <w:bCs/>
              </w:rPr>
              <w:t>R6 453 415.91</w:t>
            </w:r>
          </w:p>
        </w:tc>
      </w:tr>
      <w:tr w:rsidR="007B5FC3" w:rsidRPr="00D51798" w:rsidTr="00251637">
        <w:tc>
          <w:tcPr>
            <w:tcW w:w="1811" w:type="dxa"/>
          </w:tcPr>
          <w:p w:rsidR="007B5FC3" w:rsidRPr="00DB49C4" w:rsidRDefault="00251637" w:rsidP="007B5FC3">
            <w:pPr>
              <w:autoSpaceDE w:val="0"/>
              <w:autoSpaceDN w:val="0"/>
              <w:adjustRightInd w:val="0"/>
              <w:jc w:val="both"/>
              <w:rPr>
                <w:rFonts w:ascii="Arial Narrow" w:hAnsi="Arial Narrow" w:cs="Arial"/>
                <w:bCs/>
              </w:rPr>
            </w:pPr>
            <w:proofErr w:type="spellStart"/>
            <w:r w:rsidRPr="00DB49C4">
              <w:rPr>
                <w:rFonts w:ascii="Arial Narrow" w:hAnsi="Arial Narrow" w:cs="Arial"/>
                <w:bCs/>
              </w:rPr>
              <w:t>Amatola</w:t>
            </w:r>
            <w:proofErr w:type="spellEnd"/>
            <w:r w:rsidRPr="00DB49C4">
              <w:rPr>
                <w:rFonts w:ascii="Arial Narrow" w:hAnsi="Arial Narrow" w:cs="Arial"/>
                <w:bCs/>
              </w:rPr>
              <w:t xml:space="preserve"> Water </w:t>
            </w:r>
          </w:p>
        </w:tc>
        <w:tc>
          <w:tcPr>
            <w:tcW w:w="1316" w:type="dxa"/>
          </w:tcPr>
          <w:p w:rsidR="007B5FC3" w:rsidRPr="00DB49C4" w:rsidRDefault="00251637" w:rsidP="007B5FC3">
            <w:pPr>
              <w:autoSpaceDE w:val="0"/>
              <w:autoSpaceDN w:val="0"/>
              <w:adjustRightInd w:val="0"/>
              <w:jc w:val="right"/>
              <w:rPr>
                <w:rFonts w:ascii="Arial Narrow" w:hAnsi="Arial Narrow" w:cs="Arial"/>
                <w:bCs/>
              </w:rPr>
            </w:pPr>
            <w:r w:rsidRPr="00DB49C4">
              <w:rPr>
                <w:rFonts w:ascii="Arial Narrow" w:hAnsi="Arial Narrow" w:cs="Arial"/>
                <w:bCs/>
              </w:rPr>
              <w:t>R372 240.48</w:t>
            </w:r>
          </w:p>
        </w:tc>
        <w:tc>
          <w:tcPr>
            <w:tcW w:w="1440" w:type="dxa"/>
          </w:tcPr>
          <w:p w:rsidR="007B5FC3" w:rsidRPr="00DB49C4" w:rsidRDefault="007B5FC3" w:rsidP="007B5FC3">
            <w:pPr>
              <w:autoSpaceDE w:val="0"/>
              <w:autoSpaceDN w:val="0"/>
              <w:adjustRightInd w:val="0"/>
              <w:jc w:val="right"/>
              <w:rPr>
                <w:rFonts w:ascii="Arial Narrow" w:hAnsi="Arial Narrow" w:cs="Arial"/>
                <w:bCs/>
              </w:rPr>
            </w:pPr>
          </w:p>
        </w:tc>
        <w:tc>
          <w:tcPr>
            <w:tcW w:w="1416" w:type="dxa"/>
          </w:tcPr>
          <w:p w:rsidR="007B5FC3" w:rsidRPr="00DB49C4" w:rsidRDefault="00251637" w:rsidP="007B5FC3">
            <w:pPr>
              <w:autoSpaceDE w:val="0"/>
              <w:autoSpaceDN w:val="0"/>
              <w:adjustRightInd w:val="0"/>
              <w:jc w:val="right"/>
              <w:rPr>
                <w:rFonts w:ascii="Arial Narrow" w:hAnsi="Arial Narrow" w:cs="Arial"/>
                <w:bCs/>
              </w:rPr>
            </w:pPr>
            <w:r w:rsidRPr="00DB49C4">
              <w:rPr>
                <w:rFonts w:ascii="Arial Narrow" w:hAnsi="Arial Narrow" w:cs="Arial"/>
                <w:bCs/>
              </w:rPr>
              <w:t>R1 675 352.48</w:t>
            </w:r>
          </w:p>
        </w:tc>
        <w:tc>
          <w:tcPr>
            <w:tcW w:w="1417" w:type="dxa"/>
          </w:tcPr>
          <w:p w:rsidR="007B5FC3" w:rsidRPr="00DB49C4" w:rsidRDefault="00251637" w:rsidP="007B5FC3">
            <w:pPr>
              <w:autoSpaceDE w:val="0"/>
              <w:autoSpaceDN w:val="0"/>
              <w:adjustRightInd w:val="0"/>
              <w:jc w:val="right"/>
              <w:rPr>
                <w:rFonts w:ascii="Arial Narrow" w:hAnsi="Arial Narrow" w:cs="Arial"/>
                <w:bCs/>
              </w:rPr>
            </w:pPr>
            <w:r w:rsidRPr="00DB49C4">
              <w:rPr>
                <w:rFonts w:ascii="Arial Narrow" w:hAnsi="Arial Narrow" w:cs="Arial"/>
                <w:bCs/>
              </w:rPr>
              <w:t>R3 980 904.32</w:t>
            </w:r>
          </w:p>
        </w:tc>
        <w:tc>
          <w:tcPr>
            <w:tcW w:w="1559" w:type="dxa"/>
          </w:tcPr>
          <w:p w:rsidR="007B5FC3" w:rsidRPr="00DB49C4" w:rsidRDefault="00251637" w:rsidP="007B5FC3">
            <w:pPr>
              <w:autoSpaceDE w:val="0"/>
              <w:autoSpaceDN w:val="0"/>
              <w:adjustRightInd w:val="0"/>
              <w:jc w:val="right"/>
              <w:rPr>
                <w:rFonts w:ascii="Arial Narrow" w:hAnsi="Arial Narrow" w:cs="Arial"/>
                <w:bCs/>
              </w:rPr>
            </w:pPr>
            <w:r w:rsidRPr="00DB49C4">
              <w:rPr>
                <w:rFonts w:ascii="Arial Narrow" w:hAnsi="Arial Narrow" w:cs="Arial"/>
                <w:bCs/>
              </w:rPr>
              <w:t>R183 129.26</w:t>
            </w:r>
          </w:p>
        </w:tc>
      </w:tr>
      <w:tr w:rsidR="007B5FC3" w:rsidRPr="00D51798" w:rsidTr="00251637">
        <w:tc>
          <w:tcPr>
            <w:tcW w:w="1811" w:type="dxa"/>
          </w:tcPr>
          <w:p w:rsidR="007B5FC3" w:rsidRPr="00DB49C4" w:rsidRDefault="00251637" w:rsidP="007B5FC3">
            <w:pPr>
              <w:autoSpaceDE w:val="0"/>
              <w:autoSpaceDN w:val="0"/>
              <w:adjustRightInd w:val="0"/>
              <w:jc w:val="both"/>
              <w:rPr>
                <w:rFonts w:ascii="Arial Narrow" w:hAnsi="Arial Narrow" w:cs="Arial"/>
                <w:bCs/>
              </w:rPr>
            </w:pPr>
            <w:r w:rsidRPr="00DB49C4">
              <w:rPr>
                <w:rFonts w:ascii="Arial Narrow" w:hAnsi="Arial Narrow" w:cs="Arial"/>
                <w:bCs/>
              </w:rPr>
              <w:t>B.R.O Civils</w:t>
            </w:r>
          </w:p>
        </w:tc>
        <w:tc>
          <w:tcPr>
            <w:tcW w:w="1316" w:type="dxa"/>
          </w:tcPr>
          <w:p w:rsidR="007B5FC3" w:rsidRPr="00DB49C4" w:rsidRDefault="007B5FC3" w:rsidP="007B5FC3">
            <w:pPr>
              <w:autoSpaceDE w:val="0"/>
              <w:autoSpaceDN w:val="0"/>
              <w:adjustRightInd w:val="0"/>
              <w:jc w:val="right"/>
              <w:rPr>
                <w:rFonts w:ascii="Arial Narrow" w:hAnsi="Arial Narrow" w:cs="Arial"/>
                <w:bCs/>
              </w:rPr>
            </w:pPr>
          </w:p>
        </w:tc>
        <w:tc>
          <w:tcPr>
            <w:tcW w:w="1440" w:type="dxa"/>
          </w:tcPr>
          <w:p w:rsidR="007B5FC3" w:rsidRPr="00DB49C4" w:rsidRDefault="007B5FC3" w:rsidP="007B5FC3">
            <w:pPr>
              <w:autoSpaceDE w:val="0"/>
              <w:autoSpaceDN w:val="0"/>
              <w:adjustRightInd w:val="0"/>
              <w:jc w:val="right"/>
              <w:rPr>
                <w:rFonts w:ascii="Arial Narrow" w:hAnsi="Arial Narrow" w:cs="Arial"/>
                <w:bCs/>
              </w:rPr>
            </w:pPr>
          </w:p>
        </w:tc>
        <w:tc>
          <w:tcPr>
            <w:tcW w:w="1416" w:type="dxa"/>
          </w:tcPr>
          <w:p w:rsidR="007B5FC3" w:rsidRPr="00DB49C4" w:rsidRDefault="007B5FC3" w:rsidP="007B5FC3">
            <w:pPr>
              <w:autoSpaceDE w:val="0"/>
              <w:autoSpaceDN w:val="0"/>
              <w:adjustRightInd w:val="0"/>
              <w:jc w:val="right"/>
              <w:rPr>
                <w:rFonts w:ascii="Arial Narrow" w:hAnsi="Arial Narrow" w:cs="Arial"/>
                <w:bCs/>
              </w:rPr>
            </w:pPr>
          </w:p>
        </w:tc>
        <w:tc>
          <w:tcPr>
            <w:tcW w:w="1417" w:type="dxa"/>
          </w:tcPr>
          <w:p w:rsidR="007B5FC3" w:rsidRPr="00DB49C4" w:rsidRDefault="007B5FC3" w:rsidP="007B5FC3">
            <w:pPr>
              <w:autoSpaceDE w:val="0"/>
              <w:autoSpaceDN w:val="0"/>
              <w:adjustRightInd w:val="0"/>
              <w:jc w:val="right"/>
              <w:rPr>
                <w:rFonts w:ascii="Arial Narrow" w:hAnsi="Arial Narrow" w:cs="Arial"/>
                <w:bCs/>
              </w:rPr>
            </w:pPr>
          </w:p>
        </w:tc>
        <w:tc>
          <w:tcPr>
            <w:tcW w:w="1559" w:type="dxa"/>
          </w:tcPr>
          <w:p w:rsidR="007B5FC3" w:rsidRPr="00DB49C4" w:rsidRDefault="00251637" w:rsidP="007B5FC3">
            <w:pPr>
              <w:autoSpaceDE w:val="0"/>
              <w:autoSpaceDN w:val="0"/>
              <w:adjustRightInd w:val="0"/>
              <w:jc w:val="right"/>
              <w:rPr>
                <w:rFonts w:ascii="Arial Narrow" w:hAnsi="Arial Narrow" w:cs="Arial"/>
                <w:bCs/>
              </w:rPr>
            </w:pPr>
            <w:r w:rsidRPr="00DB49C4">
              <w:rPr>
                <w:rFonts w:ascii="Arial Narrow" w:hAnsi="Arial Narrow" w:cs="Arial"/>
                <w:bCs/>
              </w:rPr>
              <w:t>R4 073 353.15</w:t>
            </w:r>
          </w:p>
        </w:tc>
      </w:tr>
      <w:tr w:rsidR="00251637" w:rsidRPr="00D51798" w:rsidTr="00251637">
        <w:trPr>
          <w:trHeight w:val="365"/>
        </w:trPr>
        <w:tc>
          <w:tcPr>
            <w:tcW w:w="1811" w:type="dxa"/>
          </w:tcPr>
          <w:p w:rsidR="00251637" w:rsidRPr="00DB49C4" w:rsidRDefault="00251637" w:rsidP="00251637">
            <w:pPr>
              <w:autoSpaceDE w:val="0"/>
              <w:autoSpaceDN w:val="0"/>
              <w:adjustRightInd w:val="0"/>
              <w:jc w:val="both"/>
              <w:rPr>
                <w:rFonts w:ascii="Arial Narrow" w:hAnsi="Arial Narrow" w:cs="Arial"/>
                <w:bCs/>
              </w:rPr>
            </w:pPr>
            <w:r w:rsidRPr="00DB49C4">
              <w:rPr>
                <w:rFonts w:ascii="Arial Narrow" w:hAnsi="Arial Narrow" w:cs="Arial"/>
                <w:bCs/>
              </w:rPr>
              <w:t xml:space="preserve">Royal </w:t>
            </w:r>
            <w:proofErr w:type="spellStart"/>
            <w:r w:rsidRPr="00DB49C4">
              <w:rPr>
                <w:rFonts w:ascii="Arial Narrow" w:hAnsi="Arial Narrow" w:cs="Arial"/>
                <w:bCs/>
              </w:rPr>
              <w:t>Haskoning</w:t>
            </w:r>
            <w:proofErr w:type="spellEnd"/>
          </w:p>
        </w:tc>
        <w:tc>
          <w:tcPr>
            <w:tcW w:w="1316" w:type="dxa"/>
          </w:tcPr>
          <w:p w:rsidR="00251637" w:rsidRPr="00DB49C4" w:rsidRDefault="00251637" w:rsidP="00251637">
            <w:pPr>
              <w:autoSpaceDE w:val="0"/>
              <w:autoSpaceDN w:val="0"/>
              <w:adjustRightInd w:val="0"/>
              <w:jc w:val="right"/>
              <w:rPr>
                <w:rFonts w:ascii="Arial Narrow" w:hAnsi="Arial Narrow" w:cs="Arial"/>
                <w:bCs/>
              </w:rPr>
            </w:pPr>
          </w:p>
        </w:tc>
        <w:tc>
          <w:tcPr>
            <w:tcW w:w="1440" w:type="dxa"/>
          </w:tcPr>
          <w:p w:rsidR="00251637" w:rsidRPr="00DB49C4" w:rsidRDefault="00251637" w:rsidP="00251637">
            <w:pPr>
              <w:autoSpaceDE w:val="0"/>
              <w:autoSpaceDN w:val="0"/>
              <w:adjustRightInd w:val="0"/>
              <w:jc w:val="right"/>
              <w:rPr>
                <w:rFonts w:ascii="Arial Narrow" w:hAnsi="Arial Narrow" w:cs="Arial"/>
                <w:bCs/>
              </w:rPr>
            </w:pPr>
          </w:p>
        </w:tc>
        <w:tc>
          <w:tcPr>
            <w:tcW w:w="1416" w:type="dxa"/>
          </w:tcPr>
          <w:p w:rsidR="00251637" w:rsidRPr="00DB49C4" w:rsidRDefault="00251637" w:rsidP="00251637">
            <w:pPr>
              <w:autoSpaceDE w:val="0"/>
              <w:autoSpaceDN w:val="0"/>
              <w:adjustRightInd w:val="0"/>
              <w:jc w:val="right"/>
              <w:rPr>
                <w:rFonts w:ascii="Arial Narrow" w:hAnsi="Arial Narrow" w:cs="Arial"/>
                <w:bCs/>
              </w:rPr>
            </w:pPr>
          </w:p>
        </w:tc>
        <w:tc>
          <w:tcPr>
            <w:tcW w:w="1417" w:type="dxa"/>
          </w:tcPr>
          <w:p w:rsidR="00251637" w:rsidRPr="00DB49C4" w:rsidRDefault="00251637" w:rsidP="00251637">
            <w:pPr>
              <w:autoSpaceDE w:val="0"/>
              <w:autoSpaceDN w:val="0"/>
              <w:adjustRightInd w:val="0"/>
              <w:jc w:val="right"/>
              <w:rPr>
                <w:rFonts w:ascii="Arial Narrow" w:hAnsi="Arial Narrow" w:cs="Arial"/>
                <w:bCs/>
              </w:rPr>
            </w:pPr>
          </w:p>
        </w:tc>
        <w:tc>
          <w:tcPr>
            <w:tcW w:w="1559" w:type="dxa"/>
          </w:tcPr>
          <w:p w:rsidR="00251637" w:rsidRPr="00DB49C4" w:rsidRDefault="00251637" w:rsidP="00251637">
            <w:pPr>
              <w:autoSpaceDE w:val="0"/>
              <w:autoSpaceDN w:val="0"/>
              <w:adjustRightInd w:val="0"/>
              <w:jc w:val="right"/>
              <w:rPr>
                <w:rFonts w:ascii="Arial Narrow" w:hAnsi="Arial Narrow" w:cs="Arial"/>
                <w:bCs/>
              </w:rPr>
            </w:pPr>
            <w:r w:rsidRPr="00DB49C4">
              <w:rPr>
                <w:rFonts w:ascii="Arial Narrow" w:hAnsi="Arial Narrow" w:cs="Arial"/>
                <w:bCs/>
              </w:rPr>
              <w:t>R1 082 626.13</w:t>
            </w:r>
          </w:p>
        </w:tc>
      </w:tr>
      <w:tr w:rsidR="00251637" w:rsidRPr="00D51798" w:rsidTr="00251637">
        <w:trPr>
          <w:trHeight w:val="365"/>
        </w:trPr>
        <w:tc>
          <w:tcPr>
            <w:tcW w:w="1811" w:type="dxa"/>
          </w:tcPr>
          <w:p w:rsidR="00251637" w:rsidRPr="00DB49C4" w:rsidRDefault="00251637" w:rsidP="00251637">
            <w:pPr>
              <w:autoSpaceDE w:val="0"/>
              <w:autoSpaceDN w:val="0"/>
              <w:adjustRightInd w:val="0"/>
              <w:jc w:val="both"/>
              <w:rPr>
                <w:rFonts w:ascii="Arial Narrow" w:hAnsi="Arial Narrow" w:cs="Arial"/>
                <w:bCs/>
              </w:rPr>
            </w:pPr>
            <w:proofErr w:type="spellStart"/>
            <w:r w:rsidRPr="00DB49C4">
              <w:rPr>
                <w:rFonts w:ascii="Arial Narrow" w:hAnsi="Arial Narrow" w:cs="Arial"/>
                <w:bCs/>
              </w:rPr>
              <w:t>Artivolt</w:t>
            </w:r>
            <w:proofErr w:type="spellEnd"/>
            <w:r w:rsidRPr="00DB49C4">
              <w:rPr>
                <w:rFonts w:ascii="Arial Narrow" w:hAnsi="Arial Narrow" w:cs="Arial"/>
                <w:bCs/>
              </w:rPr>
              <w:t xml:space="preserve"> South Africa</w:t>
            </w:r>
          </w:p>
        </w:tc>
        <w:tc>
          <w:tcPr>
            <w:tcW w:w="1316" w:type="dxa"/>
          </w:tcPr>
          <w:p w:rsidR="00251637" w:rsidRPr="00DB49C4" w:rsidRDefault="00251637" w:rsidP="00251637">
            <w:pPr>
              <w:autoSpaceDE w:val="0"/>
              <w:autoSpaceDN w:val="0"/>
              <w:adjustRightInd w:val="0"/>
              <w:jc w:val="right"/>
              <w:rPr>
                <w:rFonts w:ascii="Arial Narrow" w:hAnsi="Arial Narrow" w:cs="Arial"/>
                <w:bCs/>
              </w:rPr>
            </w:pPr>
          </w:p>
        </w:tc>
        <w:tc>
          <w:tcPr>
            <w:tcW w:w="1440" w:type="dxa"/>
          </w:tcPr>
          <w:p w:rsidR="00251637" w:rsidRPr="00DB49C4" w:rsidRDefault="00251637" w:rsidP="00251637">
            <w:pPr>
              <w:autoSpaceDE w:val="0"/>
              <w:autoSpaceDN w:val="0"/>
              <w:adjustRightInd w:val="0"/>
              <w:jc w:val="right"/>
              <w:rPr>
                <w:rFonts w:ascii="Arial Narrow" w:hAnsi="Arial Narrow" w:cs="Arial"/>
                <w:bCs/>
              </w:rPr>
            </w:pPr>
          </w:p>
        </w:tc>
        <w:tc>
          <w:tcPr>
            <w:tcW w:w="1416" w:type="dxa"/>
          </w:tcPr>
          <w:p w:rsidR="00251637" w:rsidRPr="00DB49C4" w:rsidRDefault="00251637" w:rsidP="00251637">
            <w:pPr>
              <w:autoSpaceDE w:val="0"/>
              <w:autoSpaceDN w:val="0"/>
              <w:adjustRightInd w:val="0"/>
              <w:jc w:val="right"/>
              <w:rPr>
                <w:rFonts w:ascii="Arial Narrow" w:hAnsi="Arial Narrow" w:cs="Arial"/>
                <w:bCs/>
              </w:rPr>
            </w:pPr>
          </w:p>
        </w:tc>
        <w:tc>
          <w:tcPr>
            <w:tcW w:w="1417" w:type="dxa"/>
          </w:tcPr>
          <w:p w:rsidR="00251637" w:rsidRPr="00DB49C4" w:rsidRDefault="00251637" w:rsidP="00251637">
            <w:pPr>
              <w:autoSpaceDE w:val="0"/>
              <w:autoSpaceDN w:val="0"/>
              <w:adjustRightInd w:val="0"/>
              <w:jc w:val="right"/>
              <w:rPr>
                <w:rFonts w:ascii="Arial Narrow" w:hAnsi="Arial Narrow" w:cs="Arial"/>
                <w:bCs/>
              </w:rPr>
            </w:pPr>
          </w:p>
        </w:tc>
        <w:tc>
          <w:tcPr>
            <w:tcW w:w="1559" w:type="dxa"/>
          </w:tcPr>
          <w:p w:rsidR="00251637" w:rsidRPr="00DB49C4" w:rsidRDefault="00251637" w:rsidP="00251637">
            <w:pPr>
              <w:autoSpaceDE w:val="0"/>
              <w:autoSpaceDN w:val="0"/>
              <w:adjustRightInd w:val="0"/>
              <w:jc w:val="right"/>
              <w:rPr>
                <w:rFonts w:ascii="Arial Narrow" w:hAnsi="Arial Narrow" w:cs="Arial"/>
                <w:bCs/>
              </w:rPr>
            </w:pPr>
            <w:r w:rsidRPr="00DB49C4">
              <w:rPr>
                <w:rFonts w:ascii="Arial Narrow" w:hAnsi="Arial Narrow" w:cs="Arial"/>
                <w:bCs/>
              </w:rPr>
              <w:t>R1 058 179.77</w:t>
            </w:r>
          </w:p>
        </w:tc>
      </w:tr>
      <w:tr w:rsidR="00251637" w:rsidRPr="00D51798" w:rsidTr="00251637">
        <w:trPr>
          <w:trHeight w:val="365"/>
        </w:trPr>
        <w:tc>
          <w:tcPr>
            <w:tcW w:w="1811" w:type="dxa"/>
          </w:tcPr>
          <w:p w:rsidR="00251637" w:rsidRPr="00DB49C4" w:rsidRDefault="00251637" w:rsidP="00251637">
            <w:pPr>
              <w:autoSpaceDE w:val="0"/>
              <w:autoSpaceDN w:val="0"/>
              <w:adjustRightInd w:val="0"/>
              <w:jc w:val="both"/>
              <w:rPr>
                <w:rFonts w:ascii="Arial Narrow" w:hAnsi="Arial Narrow" w:cs="Arial"/>
                <w:bCs/>
              </w:rPr>
            </w:pPr>
            <w:proofErr w:type="spellStart"/>
            <w:r w:rsidRPr="00DB49C4">
              <w:rPr>
                <w:rFonts w:ascii="Arial Narrow" w:hAnsi="Arial Narrow" w:cs="Arial"/>
                <w:bCs/>
              </w:rPr>
              <w:t>Sains</w:t>
            </w:r>
            <w:proofErr w:type="spellEnd"/>
            <w:r w:rsidRPr="00DB49C4">
              <w:rPr>
                <w:rFonts w:ascii="Arial Narrow" w:hAnsi="Arial Narrow" w:cs="Arial"/>
                <w:bCs/>
              </w:rPr>
              <w:t xml:space="preserve"> Agencies</w:t>
            </w:r>
          </w:p>
        </w:tc>
        <w:tc>
          <w:tcPr>
            <w:tcW w:w="1316" w:type="dxa"/>
          </w:tcPr>
          <w:p w:rsidR="00251637" w:rsidRPr="00DB49C4" w:rsidRDefault="00251637" w:rsidP="00251637">
            <w:pPr>
              <w:autoSpaceDE w:val="0"/>
              <w:autoSpaceDN w:val="0"/>
              <w:adjustRightInd w:val="0"/>
              <w:jc w:val="right"/>
              <w:rPr>
                <w:rFonts w:ascii="Arial Narrow" w:hAnsi="Arial Narrow" w:cs="Arial"/>
                <w:bCs/>
              </w:rPr>
            </w:pPr>
          </w:p>
        </w:tc>
        <w:tc>
          <w:tcPr>
            <w:tcW w:w="1440" w:type="dxa"/>
          </w:tcPr>
          <w:p w:rsidR="00251637" w:rsidRPr="00DB49C4" w:rsidRDefault="00251637" w:rsidP="00251637">
            <w:pPr>
              <w:autoSpaceDE w:val="0"/>
              <w:autoSpaceDN w:val="0"/>
              <w:adjustRightInd w:val="0"/>
              <w:jc w:val="right"/>
              <w:rPr>
                <w:rFonts w:ascii="Arial Narrow" w:hAnsi="Arial Narrow" w:cs="Arial"/>
                <w:bCs/>
              </w:rPr>
            </w:pPr>
            <w:r w:rsidRPr="00DB49C4">
              <w:rPr>
                <w:rFonts w:ascii="Arial Narrow" w:hAnsi="Arial Narrow" w:cs="Arial"/>
                <w:bCs/>
              </w:rPr>
              <w:t>R97 769.14</w:t>
            </w:r>
          </w:p>
        </w:tc>
        <w:tc>
          <w:tcPr>
            <w:tcW w:w="1416" w:type="dxa"/>
          </w:tcPr>
          <w:p w:rsidR="00251637" w:rsidRPr="00DB49C4" w:rsidRDefault="00251637" w:rsidP="00251637">
            <w:pPr>
              <w:autoSpaceDE w:val="0"/>
              <w:autoSpaceDN w:val="0"/>
              <w:adjustRightInd w:val="0"/>
              <w:jc w:val="right"/>
              <w:rPr>
                <w:rFonts w:ascii="Arial Narrow" w:hAnsi="Arial Narrow" w:cs="Arial"/>
                <w:bCs/>
              </w:rPr>
            </w:pPr>
          </w:p>
        </w:tc>
        <w:tc>
          <w:tcPr>
            <w:tcW w:w="1417" w:type="dxa"/>
          </w:tcPr>
          <w:p w:rsidR="00251637" w:rsidRPr="00DB49C4" w:rsidRDefault="00251637" w:rsidP="00251637">
            <w:pPr>
              <w:autoSpaceDE w:val="0"/>
              <w:autoSpaceDN w:val="0"/>
              <w:adjustRightInd w:val="0"/>
              <w:jc w:val="right"/>
              <w:rPr>
                <w:rFonts w:ascii="Arial Narrow" w:hAnsi="Arial Narrow" w:cs="Arial"/>
                <w:bCs/>
              </w:rPr>
            </w:pPr>
            <w:r w:rsidRPr="00DB49C4">
              <w:rPr>
                <w:rFonts w:ascii="Arial Narrow" w:hAnsi="Arial Narrow" w:cs="Arial"/>
                <w:bCs/>
              </w:rPr>
              <w:t>R7 933.83</w:t>
            </w:r>
          </w:p>
        </w:tc>
        <w:tc>
          <w:tcPr>
            <w:tcW w:w="1559" w:type="dxa"/>
          </w:tcPr>
          <w:p w:rsidR="00251637" w:rsidRPr="00DB49C4" w:rsidRDefault="00251637" w:rsidP="00251637">
            <w:pPr>
              <w:autoSpaceDE w:val="0"/>
              <w:autoSpaceDN w:val="0"/>
              <w:adjustRightInd w:val="0"/>
              <w:jc w:val="right"/>
              <w:rPr>
                <w:rFonts w:ascii="Arial Narrow" w:hAnsi="Arial Narrow" w:cs="Arial"/>
                <w:bCs/>
              </w:rPr>
            </w:pPr>
            <w:r w:rsidRPr="00DB49C4">
              <w:rPr>
                <w:rFonts w:ascii="Arial Narrow" w:hAnsi="Arial Narrow" w:cs="Arial"/>
                <w:bCs/>
              </w:rPr>
              <w:t>R647 867.70</w:t>
            </w:r>
          </w:p>
        </w:tc>
      </w:tr>
      <w:tr w:rsidR="00251637" w:rsidRPr="00D51798" w:rsidTr="00251637">
        <w:tc>
          <w:tcPr>
            <w:tcW w:w="1811" w:type="dxa"/>
          </w:tcPr>
          <w:p w:rsidR="00251637" w:rsidRPr="00DB49C4" w:rsidRDefault="00251637" w:rsidP="00251637">
            <w:pPr>
              <w:autoSpaceDE w:val="0"/>
              <w:autoSpaceDN w:val="0"/>
              <w:adjustRightInd w:val="0"/>
              <w:jc w:val="both"/>
              <w:rPr>
                <w:rFonts w:ascii="Arial Narrow" w:hAnsi="Arial Narrow" w:cs="Arial"/>
                <w:bCs/>
              </w:rPr>
            </w:pPr>
            <w:proofErr w:type="spellStart"/>
            <w:r w:rsidRPr="00DB49C4">
              <w:rPr>
                <w:rFonts w:ascii="Arial Narrow" w:hAnsi="Arial Narrow" w:cs="Arial"/>
                <w:bCs/>
              </w:rPr>
              <w:t>Ayabona</w:t>
            </w:r>
            <w:proofErr w:type="spellEnd"/>
            <w:r w:rsidRPr="00DB49C4">
              <w:rPr>
                <w:rFonts w:ascii="Arial Narrow" w:hAnsi="Arial Narrow" w:cs="Arial"/>
                <w:bCs/>
              </w:rPr>
              <w:t xml:space="preserve"> Construction</w:t>
            </w:r>
          </w:p>
        </w:tc>
        <w:tc>
          <w:tcPr>
            <w:tcW w:w="1316" w:type="dxa"/>
          </w:tcPr>
          <w:p w:rsidR="00251637" w:rsidRPr="00DB49C4" w:rsidRDefault="00251637" w:rsidP="00251637">
            <w:pPr>
              <w:autoSpaceDE w:val="0"/>
              <w:autoSpaceDN w:val="0"/>
              <w:adjustRightInd w:val="0"/>
              <w:jc w:val="right"/>
              <w:rPr>
                <w:rFonts w:ascii="Arial Narrow" w:hAnsi="Arial Narrow" w:cs="Arial"/>
                <w:bCs/>
              </w:rPr>
            </w:pPr>
          </w:p>
        </w:tc>
        <w:tc>
          <w:tcPr>
            <w:tcW w:w="1440" w:type="dxa"/>
          </w:tcPr>
          <w:p w:rsidR="00251637" w:rsidRPr="00DB49C4" w:rsidRDefault="00251637" w:rsidP="00251637">
            <w:pPr>
              <w:autoSpaceDE w:val="0"/>
              <w:autoSpaceDN w:val="0"/>
              <w:adjustRightInd w:val="0"/>
              <w:jc w:val="right"/>
              <w:rPr>
                <w:rFonts w:ascii="Arial Narrow" w:hAnsi="Arial Narrow" w:cs="Arial"/>
                <w:bCs/>
              </w:rPr>
            </w:pPr>
          </w:p>
        </w:tc>
        <w:tc>
          <w:tcPr>
            <w:tcW w:w="1416" w:type="dxa"/>
          </w:tcPr>
          <w:p w:rsidR="00251637" w:rsidRPr="00DB49C4" w:rsidRDefault="00251637" w:rsidP="00251637">
            <w:pPr>
              <w:autoSpaceDE w:val="0"/>
              <w:autoSpaceDN w:val="0"/>
              <w:adjustRightInd w:val="0"/>
              <w:jc w:val="right"/>
              <w:rPr>
                <w:rFonts w:ascii="Arial Narrow" w:hAnsi="Arial Narrow" w:cs="Arial"/>
                <w:bCs/>
              </w:rPr>
            </w:pPr>
          </w:p>
        </w:tc>
        <w:tc>
          <w:tcPr>
            <w:tcW w:w="1417" w:type="dxa"/>
          </w:tcPr>
          <w:p w:rsidR="00251637" w:rsidRPr="00DB49C4" w:rsidRDefault="00251637" w:rsidP="00251637">
            <w:pPr>
              <w:autoSpaceDE w:val="0"/>
              <w:autoSpaceDN w:val="0"/>
              <w:adjustRightInd w:val="0"/>
              <w:jc w:val="right"/>
              <w:rPr>
                <w:rFonts w:ascii="Arial Narrow" w:hAnsi="Arial Narrow" w:cs="Arial"/>
                <w:bCs/>
              </w:rPr>
            </w:pPr>
            <w:r w:rsidRPr="00DB49C4">
              <w:rPr>
                <w:rFonts w:ascii="Arial Narrow" w:hAnsi="Arial Narrow" w:cs="Arial"/>
                <w:bCs/>
              </w:rPr>
              <w:t>R630 000.00</w:t>
            </w:r>
          </w:p>
        </w:tc>
        <w:tc>
          <w:tcPr>
            <w:tcW w:w="1559" w:type="dxa"/>
          </w:tcPr>
          <w:p w:rsidR="00251637" w:rsidRPr="00DB49C4" w:rsidRDefault="00251637" w:rsidP="00251637">
            <w:pPr>
              <w:autoSpaceDE w:val="0"/>
              <w:autoSpaceDN w:val="0"/>
              <w:adjustRightInd w:val="0"/>
              <w:jc w:val="right"/>
              <w:rPr>
                <w:rFonts w:ascii="Arial Narrow" w:hAnsi="Arial Narrow" w:cs="Arial"/>
                <w:bCs/>
              </w:rPr>
            </w:pPr>
          </w:p>
        </w:tc>
      </w:tr>
      <w:tr w:rsidR="00251637" w:rsidRPr="00D51798" w:rsidTr="00251637">
        <w:tc>
          <w:tcPr>
            <w:tcW w:w="1811" w:type="dxa"/>
          </w:tcPr>
          <w:p w:rsidR="00251637" w:rsidRPr="00DB49C4" w:rsidRDefault="00251637" w:rsidP="00251637">
            <w:pPr>
              <w:autoSpaceDE w:val="0"/>
              <w:autoSpaceDN w:val="0"/>
              <w:adjustRightInd w:val="0"/>
              <w:jc w:val="both"/>
              <w:rPr>
                <w:rFonts w:ascii="Arial Narrow" w:hAnsi="Arial Narrow" w:cs="Arial"/>
                <w:bCs/>
              </w:rPr>
            </w:pPr>
            <w:r w:rsidRPr="00DB49C4">
              <w:rPr>
                <w:rFonts w:ascii="Arial Narrow" w:hAnsi="Arial Narrow" w:cs="Arial"/>
                <w:bCs/>
              </w:rPr>
              <w:t>National Arts Festival</w:t>
            </w:r>
          </w:p>
        </w:tc>
        <w:tc>
          <w:tcPr>
            <w:tcW w:w="1316" w:type="dxa"/>
          </w:tcPr>
          <w:p w:rsidR="00251637" w:rsidRPr="00DB49C4" w:rsidRDefault="00251637" w:rsidP="00251637">
            <w:pPr>
              <w:autoSpaceDE w:val="0"/>
              <w:autoSpaceDN w:val="0"/>
              <w:adjustRightInd w:val="0"/>
              <w:jc w:val="right"/>
              <w:rPr>
                <w:rFonts w:ascii="Arial Narrow" w:hAnsi="Arial Narrow" w:cs="Arial"/>
                <w:bCs/>
              </w:rPr>
            </w:pPr>
          </w:p>
        </w:tc>
        <w:tc>
          <w:tcPr>
            <w:tcW w:w="1440" w:type="dxa"/>
          </w:tcPr>
          <w:p w:rsidR="00251637" w:rsidRPr="00DB49C4" w:rsidRDefault="00251637" w:rsidP="00251637">
            <w:pPr>
              <w:autoSpaceDE w:val="0"/>
              <w:autoSpaceDN w:val="0"/>
              <w:adjustRightInd w:val="0"/>
              <w:jc w:val="right"/>
              <w:rPr>
                <w:rFonts w:ascii="Arial Narrow" w:hAnsi="Arial Narrow" w:cs="Arial"/>
                <w:bCs/>
              </w:rPr>
            </w:pPr>
          </w:p>
        </w:tc>
        <w:tc>
          <w:tcPr>
            <w:tcW w:w="1416" w:type="dxa"/>
          </w:tcPr>
          <w:p w:rsidR="00251637" w:rsidRPr="00DB49C4" w:rsidRDefault="00251637" w:rsidP="00251637">
            <w:pPr>
              <w:autoSpaceDE w:val="0"/>
              <w:autoSpaceDN w:val="0"/>
              <w:adjustRightInd w:val="0"/>
              <w:jc w:val="right"/>
              <w:rPr>
                <w:rFonts w:ascii="Arial Narrow" w:hAnsi="Arial Narrow" w:cs="Arial"/>
                <w:bCs/>
              </w:rPr>
            </w:pPr>
          </w:p>
        </w:tc>
        <w:tc>
          <w:tcPr>
            <w:tcW w:w="1417" w:type="dxa"/>
          </w:tcPr>
          <w:p w:rsidR="00251637" w:rsidRPr="00DB49C4" w:rsidRDefault="00251637" w:rsidP="00251637">
            <w:pPr>
              <w:autoSpaceDE w:val="0"/>
              <w:autoSpaceDN w:val="0"/>
              <w:adjustRightInd w:val="0"/>
              <w:jc w:val="right"/>
              <w:rPr>
                <w:rFonts w:ascii="Arial Narrow" w:hAnsi="Arial Narrow" w:cs="Arial"/>
                <w:bCs/>
              </w:rPr>
            </w:pPr>
          </w:p>
        </w:tc>
        <w:tc>
          <w:tcPr>
            <w:tcW w:w="1559" w:type="dxa"/>
          </w:tcPr>
          <w:p w:rsidR="00251637" w:rsidRPr="00DB49C4" w:rsidRDefault="00251637" w:rsidP="00251637">
            <w:pPr>
              <w:autoSpaceDE w:val="0"/>
              <w:autoSpaceDN w:val="0"/>
              <w:adjustRightInd w:val="0"/>
              <w:jc w:val="right"/>
              <w:rPr>
                <w:rFonts w:ascii="Arial Narrow" w:hAnsi="Arial Narrow" w:cs="Arial"/>
                <w:bCs/>
              </w:rPr>
            </w:pPr>
            <w:r w:rsidRPr="00DB49C4">
              <w:rPr>
                <w:rFonts w:ascii="Arial Narrow" w:hAnsi="Arial Narrow" w:cs="Arial"/>
                <w:bCs/>
              </w:rPr>
              <w:t>R500 000.00</w:t>
            </w:r>
          </w:p>
        </w:tc>
      </w:tr>
      <w:tr w:rsidR="00251637" w:rsidRPr="00DB49C4" w:rsidTr="00251637">
        <w:trPr>
          <w:trHeight w:val="350"/>
        </w:trPr>
        <w:tc>
          <w:tcPr>
            <w:tcW w:w="1811" w:type="dxa"/>
          </w:tcPr>
          <w:p w:rsidR="00251637" w:rsidRPr="00DB49C4" w:rsidRDefault="00251637" w:rsidP="00251637">
            <w:pPr>
              <w:autoSpaceDE w:val="0"/>
              <w:autoSpaceDN w:val="0"/>
              <w:adjustRightInd w:val="0"/>
              <w:jc w:val="both"/>
              <w:rPr>
                <w:rFonts w:ascii="Arial Narrow" w:hAnsi="Arial Narrow" w:cs="Arial"/>
                <w:b/>
                <w:bCs/>
              </w:rPr>
            </w:pPr>
            <w:r w:rsidRPr="00DB49C4">
              <w:rPr>
                <w:rFonts w:ascii="Arial Narrow" w:hAnsi="Arial Narrow" w:cs="Arial"/>
                <w:b/>
                <w:bCs/>
              </w:rPr>
              <w:t>TOTAL</w:t>
            </w:r>
          </w:p>
        </w:tc>
        <w:tc>
          <w:tcPr>
            <w:tcW w:w="1316" w:type="dxa"/>
          </w:tcPr>
          <w:p w:rsidR="00251637" w:rsidRPr="00DB49C4" w:rsidRDefault="00251637" w:rsidP="00251637">
            <w:pPr>
              <w:autoSpaceDE w:val="0"/>
              <w:autoSpaceDN w:val="0"/>
              <w:adjustRightInd w:val="0"/>
              <w:jc w:val="right"/>
              <w:rPr>
                <w:rFonts w:ascii="Arial Narrow" w:hAnsi="Arial Narrow" w:cs="Arial"/>
                <w:b/>
                <w:bCs/>
                <w:sz w:val="20"/>
                <w:szCs w:val="20"/>
              </w:rPr>
            </w:pPr>
            <w:r w:rsidRPr="00DB49C4">
              <w:rPr>
                <w:rFonts w:ascii="Arial Narrow" w:hAnsi="Arial Narrow" w:cs="Arial"/>
                <w:b/>
                <w:bCs/>
                <w:sz w:val="20"/>
                <w:szCs w:val="20"/>
              </w:rPr>
              <w:t>R7 461 891.73</w:t>
            </w:r>
          </w:p>
        </w:tc>
        <w:tc>
          <w:tcPr>
            <w:tcW w:w="1440" w:type="dxa"/>
          </w:tcPr>
          <w:p w:rsidR="00251637" w:rsidRPr="00DB49C4" w:rsidRDefault="00251637" w:rsidP="00251637">
            <w:pPr>
              <w:autoSpaceDE w:val="0"/>
              <w:autoSpaceDN w:val="0"/>
              <w:adjustRightInd w:val="0"/>
              <w:jc w:val="right"/>
              <w:rPr>
                <w:rFonts w:ascii="Arial Narrow" w:hAnsi="Arial Narrow" w:cs="Arial"/>
                <w:b/>
                <w:bCs/>
                <w:sz w:val="20"/>
                <w:szCs w:val="20"/>
              </w:rPr>
            </w:pPr>
            <w:r w:rsidRPr="00DB49C4">
              <w:rPr>
                <w:rFonts w:ascii="Arial Narrow" w:hAnsi="Arial Narrow" w:cs="Arial"/>
                <w:b/>
                <w:bCs/>
                <w:sz w:val="20"/>
                <w:szCs w:val="20"/>
              </w:rPr>
              <w:t>R14 290 914.44</w:t>
            </w:r>
          </w:p>
        </w:tc>
        <w:tc>
          <w:tcPr>
            <w:tcW w:w="1416" w:type="dxa"/>
          </w:tcPr>
          <w:p w:rsidR="00251637" w:rsidRPr="00DB49C4" w:rsidRDefault="00251637" w:rsidP="00251637">
            <w:pPr>
              <w:autoSpaceDE w:val="0"/>
              <w:autoSpaceDN w:val="0"/>
              <w:adjustRightInd w:val="0"/>
              <w:jc w:val="right"/>
              <w:rPr>
                <w:rFonts w:ascii="Arial Narrow" w:hAnsi="Arial Narrow" w:cs="Arial"/>
                <w:b/>
                <w:bCs/>
                <w:sz w:val="20"/>
                <w:szCs w:val="20"/>
              </w:rPr>
            </w:pPr>
            <w:r w:rsidRPr="00DB49C4">
              <w:rPr>
                <w:rFonts w:ascii="Arial Narrow" w:hAnsi="Arial Narrow" w:cs="Arial"/>
                <w:b/>
                <w:bCs/>
                <w:sz w:val="20"/>
                <w:szCs w:val="20"/>
              </w:rPr>
              <w:t>R2 160 281.22</w:t>
            </w:r>
          </w:p>
        </w:tc>
        <w:tc>
          <w:tcPr>
            <w:tcW w:w="1417" w:type="dxa"/>
          </w:tcPr>
          <w:p w:rsidR="00251637" w:rsidRPr="00DB49C4" w:rsidRDefault="00251637" w:rsidP="00251637">
            <w:pPr>
              <w:autoSpaceDE w:val="0"/>
              <w:autoSpaceDN w:val="0"/>
              <w:adjustRightInd w:val="0"/>
              <w:jc w:val="right"/>
              <w:rPr>
                <w:rFonts w:ascii="Arial Narrow" w:hAnsi="Arial Narrow" w:cs="Arial"/>
                <w:b/>
                <w:bCs/>
                <w:sz w:val="20"/>
                <w:szCs w:val="20"/>
              </w:rPr>
            </w:pPr>
            <w:r w:rsidRPr="00DB49C4">
              <w:rPr>
                <w:rFonts w:ascii="Arial Narrow" w:hAnsi="Arial Narrow" w:cs="Arial"/>
                <w:b/>
                <w:bCs/>
                <w:sz w:val="20"/>
                <w:szCs w:val="20"/>
              </w:rPr>
              <w:t>R</w:t>
            </w:r>
            <w:r w:rsidR="00AD7005" w:rsidRPr="00DB49C4">
              <w:rPr>
                <w:rFonts w:ascii="Arial Narrow" w:hAnsi="Arial Narrow" w:cs="Arial"/>
                <w:b/>
                <w:bCs/>
                <w:sz w:val="20"/>
                <w:szCs w:val="20"/>
              </w:rPr>
              <w:t>4 704 330.49</w:t>
            </w:r>
          </w:p>
        </w:tc>
        <w:tc>
          <w:tcPr>
            <w:tcW w:w="1559" w:type="dxa"/>
          </w:tcPr>
          <w:p w:rsidR="00251637" w:rsidRPr="00DB49C4" w:rsidRDefault="00AD7005" w:rsidP="00251637">
            <w:pPr>
              <w:autoSpaceDE w:val="0"/>
              <w:autoSpaceDN w:val="0"/>
              <w:adjustRightInd w:val="0"/>
              <w:jc w:val="right"/>
              <w:rPr>
                <w:rFonts w:ascii="Arial Narrow" w:hAnsi="Arial Narrow" w:cs="Arial"/>
                <w:b/>
                <w:bCs/>
                <w:sz w:val="20"/>
                <w:szCs w:val="20"/>
              </w:rPr>
            </w:pPr>
            <w:r w:rsidRPr="00DB49C4">
              <w:rPr>
                <w:rFonts w:ascii="Arial Narrow" w:hAnsi="Arial Narrow" w:cs="Arial"/>
                <w:b/>
                <w:bCs/>
                <w:sz w:val="20"/>
                <w:szCs w:val="20"/>
              </w:rPr>
              <w:t>R74 576 481.63</w:t>
            </w:r>
          </w:p>
        </w:tc>
      </w:tr>
    </w:tbl>
    <w:p w:rsidR="00280363" w:rsidRDefault="00280363" w:rsidP="00C96D15">
      <w:pPr>
        <w:autoSpaceDE w:val="0"/>
        <w:autoSpaceDN w:val="0"/>
        <w:adjustRightInd w:val="0"/>
        <w:spacing w:after="0" w:line="240" w:lineRule="auto"/>
        <w:jc w:val="both"/>
        <w:rPr>
          <w:rFonts w:ascii="Arial Narrow" w:hAnsi="Arial Narrow" w:cs="Arial"/>
          <w:bCs/>
          <w:sz w:val="24"/>
          <w:szCs w:val="24"/>
        </w:rPr>
      </w:pPr>
    </w:p>
    <w:p w:rsidR="00333C7A" w:rsidRDefault="00A41316" w:rsidP="00C96D15">
      <w:pPr>
        <w:autoSpaceDE w:val="0"/>
        <w:autoSpaceDN w:val="0"/>
        <w:adjustRightInd w:val="0"/>
        <w:spacing w:after="0" w:line="240" w:lineRule="auto"/>
        <w:jc w:val="both"/>
        <w:rPr>
          <w:rFonts w:ascii="Arial Narrow" w:hAnsi="Arial Narrow" w:cs="Arial"/>
          <w:bCs/>
          <w:sz w:val="24"/>
          <w:szCs w:val="24"/>
        </w:rPr>
      </w:pPr>
      <w:r w:rsidRPr="00D51798">
        <w:rPr>
          <w:rFonts w:ascii="Arial Narrow" w:hAnsi="Arial Narrow" w:cs="Arial"/>
          <w:bCs/>
          <w:sz w:val="24"/>
          <w:szCs w:val="24"/>
        </w:rPr>
        <w:lastRenderedPageBreak/>
        <w:t>T</w:t>
      </w:r>
      <w:r w:rsidR="009A6BCB" w:rsidRPr="00D51798">
        <w:rPr>
          <w:rFonts w:ascii="Arial Narrow" w:hAnsi="Arial Narrow" w:cs="Arial"/>
          <w:bCs/>
          <w:sz w:val="24"/>
          <w:szCs w:val="24"/>
        </w:rPr>
        <w:t>he outstanding creditors have</w:t>
      </w:r>
      <w:r w:rsidR="00E35C90">
        <w:rPr>
          <w:rFonts w:ascii="Arial Narrow" w:hAnsi="Arial Narrow" w:cs="Arial"/>
          <w:bCs/>
          <w:sz w:val="24"/>
          <w:szCs w:val="24"/>
        </w:rPr>
        <w:t xml:space="preserve"> in</w:t>
      </w:r>
      <w:r w:rsidR="002948C1" w:rsidRPr="00D51798">
        <w:rPr>
          <w:rFonts w:ascii="Arial Narrow" w:hAnsi="Arial Narrow" w:cs="Arial"/>
          <w:bCs/>
          <w:sz w:val="24"/>
          <w:szCs w:val="24"/>
        </w:rPr>
        <w:t>creased</w:t>
      </w:r>
      <w:r w:rsidRPr="00D51798">
        <w:rPr>
          <w:rFonts w:ascii="Arial Narrow" w:hAnsi="Arial Narrow" w:cs="Arial"/>
          <w:bCs/>
          <w:sz w:val="24"/>
          <w:szCs w:val="24"/>
        </w:rPr>
        <w:t xml:space="preserve"> by </w:t>
      </w:r>
      <w:r w:rsidR="00FA23B6">
        <w:rPr>
          <w:rFonts w:ascii="Arial Narrow" w:hAnsi="Arial Narrow" w:cs="Arial"/>
          <w:b/>
          <w:bCs/>
          <w:sz w:val="24"/>
          <w:szCs w:val="24"/>
        </w:rPr>
        <w:t>R</w:t>
      </w:r>
      <w:r w:rsidR="00AD7005">
        <w:rPr>
          <w:rFonts w:ascii="Arial Narrow" w:hAnsi="Arial Narrow" w:cs="Arial"/>
          <w:b/>
          <w:bCs/>
          <w:sz w:val="24"/>
          <w:szCs w:val="24"/>
        </w:rPr>
        <w:t>18 210 483.86</w:t>
      </w:r>
      <w:r w:rsidRPr="00D51798">
        <w:rPr>
          <w:rFonts w:ascii="Arial Narrow" w:hAnsi="Arial Narrow" w:cs="Arial"/>
          <w:bCs/>
          <w:sz w:val="24"/>
          <w:szCs w:val="24"/>
        </w:rPr>
        <w:t xml:space="preserve"> from the previous </w:t>
      </w:r>
      <w:r w:rsidRPr="00E163B1">
        <w:rPr>
          <w:rFonts w:ascii="Arial Narrow" w:hAnsi="Arial Narrow" w:cs="Arial"/>
          <w:bCs/>
          <w:sz w:val="24"/>
          <w:szCs w:val="24"/>
        </w:rPr>
        <w:t xml:space="preserve">month to </w:t>
      </w:r>
      <w:r w:rsidR="00AD7005">
        <w:rPr>
          <w:rFonts w:ascii="Arial Narrow" w:hAnsi="Arial Narrow" w:cs="Arial"/>
          <w:b/>
          <w:bCs/>
        </w:rPr>
        <w:t>R108 591 926.31</w:t>
      </w:r>
      <w:r w:rsidR="005B6B69">
        <w:rPr>
          <w:rFonts w:ascii="Arial Narrow" w:hAnsi="Arial Narrow" w:cs="Arial"/>
          <w:b/>
          <w:bCs/>
        </w:rPr>
        <w:t xml:space="preserve"> </w:t>
      </w:r>
      <w:r w:rsidR="002948C1" w:rsidRPr="00D51798">
        <w:rPr>
          <w:rFonts w:ascii="Arial Narrow" w:hAnsi="Arial Narrow" w:cs="Arial"/>
          <w:bCs/>
        </w:rPr>
        <w:t>in the current month</w:t>
      </w:r>
      <w:r w:rsidR="00834322" w:rsidRPr="00D51798">
        <w:rPr>
          <w:rFonts w:ascii="Arial Narrow" w:hAnsi="Arial Narrow" w:cs="Arial"/>
          <w:bCs/>
          <w:sz w:val="24"/>
          <w:szCs w:val="24"/>
        </w:rPr>
        <w:t>.</w:t>
      </w:r>
      <w:r w:rsidR="00476F72" w:rsidRPr="00D51798">
        <w:rPr>
          <w:rFonts w:ascii="Arial Narrow" w:hAnsi="Arial Narrow" w:cs="Arial"/>
          <w:bCs/>
          <w:sz w:val="24"/>
          <w:szCs w:val="24"/>
        </w:rPr>
        <w:t xml:space="preserve">  </w:t>
      </w:r>
      <w:r w:rsidRPr="00D51798">
        <w:rPr>
          <w:rFonts w:ascii="Arial Narrow" w:hAnsi="Arial Narrow" w:cs="Arial"/>
          <w:bCs/>
          <w:sz w:val="24"/>
          <w:szCs w:val="24"/>
        </w:rPr>
        <w:t>Although t</w:t>
      </w:r>
      <w:r w:rsidR="000522E4" w:rsidRPr="00D51798">
        <w:rPr>
          <w:rFonts w:ascii="Arial Narrow" w:hAnsi="Arial Narrow" w:cs="Arial"/>
          <w:bCs/>
          <w:sz w:val="24"/>
          <w:szCs w:val="24"/>
        </w:rPr>
        <w:t>he municipality has entered into payment arrang</w:t>
      </w:r>
      <w:r w:rsidRPr="00D51798">
        <w:rPr>
          <w:rFonts w:ascii="Arial Narrow" w:hAnsi="Arial Narrow" w:cs="Arial"/>
          <w:bCs/>
          <w:sz w:val="24"/>
          <w:szCs w:val="24"/>
        </w:rPr>
        <w:t>ements with all major creditors, it is imperative that austerity measures be strictly adhered to</w:t>
      </w:r>
      <w:r w:rsidR="009A6BCB" w:rsidRPr="00D51798">
        <w:rPr>
          <w:rFonts w:ascii="Arial Narrow" w:hAnsi="Arial Narrow" w:cs="Arial"/>
          <w:bCs/>
          <w:sz w:val="24"/>
          <w:szCs w:val="24"/>
        </w:rPr>
        <w:t>,</w:t>
      </w:r>
      <w:r w:rsidRPr="00D51798">
        <w:rPr>
          <w:rFonts w:ascii="Arial Narrow" w:hAnsi="Arial Narrow" w:cs="Arial"/>
          <w:bCs/>
          <w:sz w:val="24"/>
          <w:szCs w:val="24"/>
        </w:rPr>
        <w:t xml:space="preserve"> in order not to incur further debt.</w:t>
      </w:r>
      <w:r w:rsidR="000522E4" w:rsidRPr="00D51798">
        <w:rPr>
          <w:rFonts w:ascii="Arial Narrow" w:hAnsi="Arial Narrow" w:cs="Arial"/>
          <w:bCs/>
          <w:sz w:val="24"/>
          <w:szCs w:val="24"/>
        </w:rPr>
        <w:t xml:space="preserve"> </w:t>
      </w:r>
    </w:p>
    <w:p w:rsidR="00333C7A" w:rsidRDefault="00333C7A" w:rsidP="00C96D15">
      <w:pPr>
        <w:autoSpaceDE w:val="0"/>
        <w:autoSpaceDN w:val="0"/>
        <w:adjustRightInd w:val="0"/>
        <w:spacing w:after="0" w:line="240" w:lineRule="auto"/>
        <w:jc w:val="both"/>
        <w:rPr>
          <w:rFonts w:ascii="Arial Narrow" w:hAnsi="Arial Narrow" w:cs="Arial"/>
          <w:bCs/>
          <w:sz w:val="24"/>
          <w:szCs w:val="24"/>
        </w:rPr>
      </w:pPr>
    </w:p>
    <w:p w:rsidR="00333C7A" w:rsidRDefault="00333C7A" w:rsidP="00C96D15">
      <w:pPr>
        <w:autoSpaceDE w:val="0"/>
        <w:autoSpaceDN w:val="0"/>
        <w:adjustRightInd w:val="0"/>
        <w:spacing w:after="0" w:line="240" w:lineRule="auto"/>
        <w:jc w:val="both"/>
        <w:rPr>
          <w:rFonts w:ascii="Arial Narrow" w:hAnsi="Arial Narrow" w:cs="Arial"/>
          <w:bCs/>
          <w:sz w:val="24"/>
          <w:szCs w:val="24"/>
        </w:rPr>
      </w:pPr>
      <w:r>
        <w:rPr>
          <w:rFonts w:ascii="Arial Narrow" w:hAnsi="Arial Narrow" w:cs="Arial"/>
          <w:bCs/>
          <w:sz w:val="24"/>
          <w:szCs w:val="24"/>
        </w:rPr>
        <w:t>A list of creditors the municipality made arrangements with, is as follows:</w:t>
      </w:r>
    </w:p>
    <w:p w:rsidR="00333C7A" w:rsidRDefault="00333C7A" w:rsidP="00C96D15">
      <w:pPr>
        <w:autoSpaceDE w:val="0"/>
        <w:autoSpaceDN w:val="0"/>
        <w:adjustRightInd w:val="0"/>
        <w:spacing w:after="0" w:line="240" w:lineRule="auto"/>
        <w:jc w:val="both"/>
        <w:rPr>
          <w:rFonts w:ascii="Arial Narrow" w:hAnsi="Arial Narrow" w:cs="Arial"/>
          <w:bCs/>
          <w:sz w:val="24"/>
          <w:szCs w:val="24"/>
        </w:rPr>
      </w:pPr>
    </w:p>
    <w:p w:rsidR="004D5F3E" w:rsidRPr="00D51798" w:rsidRDefault="00DB49C4" w:rsidP="00C96D15">
      <w:pPr>
        <w:autoSpaceDE w:val="0"/>
        <w:autoSpaceDN w:val="0"/>
        <w:adjustRightInd w:val="0"/>
        <w:spacing w:after="0" w:line="240" w:lineRule="auto"/>
        <w:jc w:val="both"/>
        <w:rPr>
          <w:rFonts w:ascii="Arial Narrow" w:hAnsi="Arial Narrow" w:cs="Arial"/>
          <w:bCs/>
          <w:sz w:val="24"/>
          <w:szCs w:val="24"/>
        </w:rPr>
      </w:pPr>
      <w:r w:rsidRPr="00DB49C4">
        <w:rPr>
          <w:noProof/>
          <w:lang w:eastAsia="en-ZA"/>
        </w:rPr>
        <w:drawing>
          <wp:inline distT="0" distB="0" distL="0" distR="0">
            <wp:extent cx="5731510" cy="39304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930446"/>
                    </a:xfrm>
                    <a:prstGeom prst="rect">
                      <a:avLst/>
                    </a:prstGeom>
                    <a:noFill/>
                    <a:ln>
                      <a:noFill/>
                    </a:ln>
                  </pic:spPr>
                </pic:pic>
              </a:graphicData>
            </a:graphic>
          </wp:inline>
        </w:drawing>
      </w:r>
      <w:r w:rsidR="000522E4" w:rsidRPr="00D51798">
        <w:rPr>
          <w:rFonts w:ascii="Arial Narrow" w:hAnsi="Arial Narrow" w:cs="Arial"/>
          <w:bCs/>
          <w:sz w:val="24"/>
          <w:szCs w:val="24"/>
        </w:rPr>
        <w:t xml:space="preserve"> </w:t>
      </w:r>
    </w:p>
    <w:p w:rsidR="007B07DE" w:rsidRPr="00D51798" w:rsidRDefault="007B07DE" w:rsidP="00C96D15">
      <w:pPr>
        <w:autoSpaceDE w:val="0"/>
        <w:autoSpaceDN w:val="0"/>
        <w:adjustRightInd w:val="0"/>
        <w:spacing w:after="0" w:line="240" w:lineRule="auto"/>
        <w:jc w:val="both"/>
        <w:rPr>
          <w:rFonts w:ascii="Arial Narrow" w:hAnsi="Arial Narrow" w:cs="Arial"/>
          <w:sz w:val="23"/>
          <w:szCs w:val="23"/>
        </w:rPr>
      </w:pPr>
    </w:p>
    <w:p w:rsidR="00006FE7" w:rsidRPr="000B414A" w:rsidRDefault="00DB49C4" w:rsidP="00B968E6">
      <w:pPr>
        <w:autoSpaceDE w:val="0"/>
        <w:autoSpaceDN w:val="0"/>
        <w:adjustRightInd w:val="0"/>
        <w:spacing w:after="0" w:line="240" w:lineRule="auto"/>
        <w:rPr>
          <w:rFonts w:ascii="Arial Narrow" w:hAnsi="Arial Narrow" w:cs="Arial"/>
          <w:bCs/>
        </w:rPr>
      </w:pPr>
      <w:r w:rsidRPr="00DB49C4">
        <w:rPr>
          <w:noProof/>
          <w:lang w:eastAsia="en-ZA"/>
        </w:rPr>
        <w:lastRenderedPageBreak/>
        <w:drawing>
          <wp:inline distT="0" distB="0" distL="0" distR="0">
            <wp:extent cx="5731510" cy="5609563"/>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5609563"/>
                    </a:xfrm>
                    <a:prstGeom prst="rect">
                      <a:avLst/>
                    </a:prstGeom>
                    <a:noFill/>
                    <a:ln>
                      <a:noFill/>
                    </a:ln>
                  </pic:spPr>
                </pic:pic>
              </a:graphicData>
            </a:graphic>
          </wp:inline>
        </w:drawing>
      </w:r>
      <w:r w:rsidR="00006FE7" w:rsidRPr="000B414A">
        <w:rPr>
          <w:rFonts w:ascii="Arial Narrow" w:hAnsi="Arial Narrow" w:cs="Arial"/>
          <w:bCs/>
        </w:rPr>
        <w:tab/>
      </w:r>
      <w:r w:rsidR="00006FE7" w:rsidRPr="000B414A">
        <w:rPr>
          <w:rFonts w:ascii="Arial Narrow" w:hAnsi="Arial Narrow" w:cs="Arial"/>
          <w:bCs/>
        </w:rPr>
        <w:tab/>
      </w:r>
      <w:r w:rsidR="00006FE7" w:rsidRPr="000B414A">
        <w:rPr>
          <w:rFonts w:ascii="Arial Narrow" w:hAnsi="Arial Narrow" w:cs="Arial"/>
          <w:bCs/>
        </w:rPr>
        <w:tab/>
      </w:r>
      <w:r w:rsidR="00006FE7" w:rsidRPr="000B414A">
        <w:rPr>
          <w:rFonts w:ascii="Arial Narrow" w:hAnsi="Arial Narrow" w:cs="Arial"/>
          <w:bCs/>
        </w:rPr>
        <w:tab/>
      </w:r>
    </w:p>
    <w:p w:rsidR="00251E6A" w:rsidRPr="00B968E6" w:rsidRDefault="00580713" w:rsidP="00C96D15">
      <w:pPr>
        <w:autoSpaceDE w:val="0"/>
        <w:autoSpaceDN w:val="0"/>
        <w:adjustRightInd w:val="0"/>
        <w:spacing w:after="0" w:line="240" w:lineRule="auto"/>
        <w:jc w:val="both"/>
        <w:rPr>
          <w:rFonts w:ascii="Arial Narrow" w:hAnsi="Arial Narrow" w:cs="Arial"/>
          <w:b/>
          <w:bCs/>
          <w:sz w:val="28"/>
          <w:szCs w:val="28"/>
        </w:rPr>
      </w:pPr>
      <w:r w:rsidRPr="00684E49">
        <w:rPr>
          <w:rFonts w:ascii="Arial Narrow" w:hAnsi="Arial Narrow" w:cs="Arial"/>
          <w:b/>
          <w:bCs/>
          <w:sz w:val="24"/>
          <w:szCs w:val="24"/>
        </w:rPr>
        <w:t>Section 7</w:t>
      </w:r>
      <w:r w:rsidR="004158C5" w:rsidRPr="00684E49">
        <w:rPr>
          <w:rFonts w:ascii="Arial Narrow" w:hAnsi="Arial Narrow" w:cs="Arial"/>
          <w:b/>
          <w:bCs/>
          <w:sz w:val="24"/>
          <w:szCs w:val="24"/>
        </w:rPr>
        <w:t xml:space="preserve"> – Allocations for Operating </w:t>
      </w:r>
      <w:r w:rsidR="00E163B1" w:rsidRPr="00684E49">
        <w:rPr>
          <w:rFonts w:ascii="Arial Narrow" w:hAnsi="Arial Narrow" w:cs="Arial"/>
          <w:b/>
          <w:bCs/>
          <w:sz w:val="24"/>
          <w:szCs w:val="24"/>
        </w:rPr>
        <w:t>G</w:t>
      </w:r>
      <w:r w:rsidR="00FC5830" w:rsidRPr="00684E49">
        <w:rPr>
          <w:rFonts w:ascii="Arial Narrow" w:hAnsi="Arial Narrow" w:cs="Arial"/>
          <w:b/>
          <w:bCs/>
          <w:sz w:val="24"/>
          <w:szCs w:val="24"/>
        </w:rPr>
        <w:t>rant R</w:t>
      </w:r>
      <w:r w:rsidR="00251E6A" w:rsidRPr="00684E49">
        <w:rPr>
          <w:rFonts w:ascii="Arial Narrow" w:hAnsi="Arial Narrow" w:cs="Arial"/>
          <w:b/>
          <w:bCs/>
          <w:sz w:val="24"/>
          <w:szCs w:val="24"/>
        </w:rPr>
        <w:t>eceipts</w:t>
      </w:r>
      <w:r w:rsidR="00CD3485" w:rsidRPr="00684E49">
        <w:rPr>
          <w:rFonts w:ascii="Arial Narrow" w:hAnsi="Arial Narrow" w:cs="Arial"/>
          <w:b/>
          <w:bCs/>
          <w:sz w:val="24"/>
          <w:szCs w:val="24"/>
        </w:rPr>
        <w:t xml:space="preserve"> </w:t>
      </w:r>
      <w:r w:rsidR="00FC5830" w:rsidRPr="00684E49">
        <w:rPr>
          <w:rFonts w:ascii="Arial Narrow" w:hAnsi="Arial Narrow" w:cs="Arial"/>
          <w:b/>
          <w:bCs/>
          <w:sz w:val="24"/>
          <w:szCs w:val="24"/>
        </w:rPr>
        <w:t>and E</w:t>
      </w:r>
      <w:r w:rsidR="00251E6A" w:rsidRPr="00684E49">
        <w:rPr>
          <w:rFonts w:ascii="Arial Narrow" w:hAnsi="Arial Narrow" w:cs="Arial"/>
          <w:b/>
          <w:bCs/>
          <w:sz w:val="24"/>
          <w:szCs w:val="24"/>
        </w:rPr>
        <w:t>xpenditure</w:t>
      </w:r>
    </w:p>
    <w:p w:rsidR="00684E49" w:rsidRPr="00684E49" w:rsidRDefault="00684E49" w:rsidP="00C96D15">
      <w:pPr>
        <w:autoSpaceDE w:val="0"/>
        <w:autoSpaceDN w:val="0"/>
        <w:adjustRightInd w:val="0"/>
        <w:spacing w:after="0" w:line="240" w:lineRule="auto"/>
        <w:jc w:val="both"/>
        <w:rPr>
          <w:rFonts w:ascii="Arial Narrow" w:hAnsi="Arial Narrow" w:cs="Arial"/>
          <w:b/>
          <w:bCs/>
          <w:sz w:val="24"/>
          <w:szCs w:val="24"/>
        </w:rPr>
      </w:pPr>
    </w:p>
    <w:p w:rsidR="00251E6A" w:rsidRPr="00D51798" w:rsidRDefault="00DD4B3A" w:rsidP="00C96D15">
      <w:pPr>
        <w:autoSpaceDE w:val="0"/>
        <w:autoSpaceDN w:val="0"/>
        <w:adjustRightInd w:val="0"/>
        <w:spacing w:after="0" w:line="240" w:lineRule="auto"/>
        <w:jc w:val="both"/>
        <w:rPr>
          <w:rFonts w:ascii="Arial Narrow" w:hAnsi="Arial Narrow" w:cs="Arial"/>
          <w:b/>
          <w:bCs/>
          <w:sz w:val="24"/>
          <w:szCs w:val="24"/>
        </w:rPr>
      </w:pPr>
      <w:r>
        <w:rPr>
          <w:rFonts w:ascii="Arial Narrow" w:hAnsi="Arial Narrow" w:cs="Arial"/>
          <w:b/>
          <w:bCs/>
          <w:sz w:val="24"/>
          <w:szCs w:val="24"/>
        </w:rPr>
        <w:t xml:space="preserve">7.1 </w:t>
      </w:r>
      <w:r w:rsidR="000E626A" w:rsidRPr="00D51798">
        <w:rPr>
          <w:rFonts w:ascii="Arial Narrow" w:hAnsi="Arial Narrow" w:cs="Arial"/>
          <w:b/>
          <w:bCs/>
          <w:sz w:val="24"/>
          <w:szCs w:val="24"/>
        </w:rPr>
        <w:t>Summar</w:t>
      </w:r>
      <w:r w:rsidR="00FC5830">
        <w:rPr>
          <w:rFonts w:ascii="Arial Narrow" w:hAnsi="Arial Narrow" w:cs="Arial"/>
          <w:b/>
          <w:bCs/>
          <w:sz w:val="24"/>
          <w:szCs w:val="24"/>
        </w:rPr>
        <w:t>y of Grants R</w:t>
      </w:r>
      <w:r w:rsidR="000E626A" w:rsidRPr="00D51798">
        <w:rPr>
          <w:rFonts w:ascii="Arial Narrow" w:hAnsi="Arial Narrow" w:cs="Arial"/>
          <w:b/>
          <w:bCs/>
          <w:sz w:val="24"/>
          <w:szCs w:val="24"/>
        </w:rPr>
        <w:t>eceived</w:t>
      </w:r>
    </w:p>
    <w:p w:rsidR="000E626A" w:rsidRPr="00D51798" w:rsidRDefault="000E626A" w:rsidP="00C96D15">
      <w:pPr>
        <w:autoSpaceDE w:val="0"/>
        <w:autoSpaceDN w:val="0"/>
        <w:adjustRightInd w:val="0"/>
        <w:spacing w:after="0" w:line="240" w:lineRule="auto"/>
        <w:jc w:val="both"/>
        <w:rPr>
          <w:rFonts w:ascii="Arial Narrow" w:hAnsi="Arial Narrow" w:cs="Arial"/>
          <w:b/>
          <w:bCs/>
          <w:sz w:val="24"/>
          <w:szCs w:val="24"/>
        </w:rPr>
      </w:pPr>
    </w:p>
    <w:tbl>
      <w:tblPr>
        <w:tblStyle w:val="TableGrid"/>
        <w:tblW w:w="9214" w:type="dxa"/>
        <w:tblInd w:w="108" w:type="dxa"/>
        <w:tblLook w:val="04A0" w:firstRow="1" w:lastRow="0" w:firstColumn="1" w:lastColumn="0" w:noHBand="0" w:noVBand="1"/>
      </w:tblPr>
      <w:tblGrid>
        <w:gridCol w:w="1530"/>
        <w:gridCol w:w="1925"/>
        <w:gridCol w:w="1833"/>
        <w:gridCol w:w="1923"/>
        <w:gridCol w:w="2003"/>
      </w:tblGrid>
      <w:tr w:rsidR="000E626A" w:rsidRPr="00D51798" w:rsidTr="000E626A">
        <w:tc>
          <w:tcPr>
            <w:tcW w:w="1530" w:type="dxa"/>
          </w:tcPr>
          <w:p w:rsidR="000E626A" w:rsidRPr="00D51798" w:rsidRDefault="000E626A" w:rsidP="00C96D15">
            <w:pPr>
              <w:autoSpaceDE w:val="0"/>
              <w:autoSpaceDN w:val="0"/>
              <w:adjustRightInd w:val="0"/>
              <w:jc w:val="both"/>
              <w:rPr>
                <w:rFonts w:ascii="Arial Narrow" w:hAnsi="Arial Narrow" w:cs="Arial"/>
                <w:b/>
                <w:bCs/>
                <w:u w:val="single"/>
              </w:rPr>
            </w:pPr>
            <w:r w:rsidRPr="00D51798">
              <w:rPr>
                <w:rFonts w:ascii="Arial Narrow" w:hAnsi="Arial Narrow" w:cs="Arial"/>
                <w:b/>
                <w:bCs/>
                <w:u w:val="single"/>
              </w:rPr>
              <w:t>GRANT</w:t>
            </w:r>
          </w:p>
        </w:tc>
        <w:tc>
          <w:tcPr>
            <w:tcW w:w="1925" w:type="dxa"/>
          </w:tcPr>
          <w:p w:rsidR="000E626A" w:rsidRPr="00D51798" w:rsidRDefault="000E626A" w:rsidP="00C96D15">
            <w:pPr>
              <w:autoSpaceDE w:val="0"/>
              <w:autoSpaceDN w:val="0"/>
              <w:adjustRightInd w:val="0"/>
              <w:jc w:val="both"/>
              <w:rPr>
                <w:rFonts w:ascii="Arial Narrow" w:hAnsi="Arial Narrow" w:cs="Arial"/>
                <w:b/>
                <w:bCs/>
                <w:u w:val="single"/>
              </w:rPr>
            </w:pPr>
            <w:r w:rsidRPr="00D51798">
              <w:rPr>
                <w:rFonts w:ascii="Arial Narrow" w:hAnsi="Arial Narrow" w:cs="Arial"/>
                <w:b/>
                <w:bCs/>
                <w:u w:val="single"/>
              </w:rPr>
              <w:t>BUDGET</w:t>
            </w:r>
          </w:p>
        </w:tc>
        <w:tc>
          <w:tcPr>
            <w:tcW w:w="1833" w:type="dxa"/>
          </w:tcPr>
          <w:p w:rsidR="000E626A" w:rsidRPr="00D51798" w:rsidRDefault="000E626A" w:rsidP="00C96D15">
            <w:pPr>
              <w:autoSpaceDE w:val="0"/>
              <w:autoSpaceDN w:val="0"/>
              <w:adjustRightInd w:val="0"/>
              <w:jc w:val="both"/>
              <w:rPr>
                <w:rFonts w:ascii="Arial Narrow" w:hAnsi="Arial Narrow" w:cs="Arial"/>
                <w:b/>
                <w:bCs/>
                <w:u w:val="single"/>
              </w:rPr>
            </w:pPr>
            <w:r w:rsidRPr="00D51798">
              <w:rPr>
                <w:rFonts w:ascii="Arial Narrow" w:hAnsi="Arial Narrow" w:cs="Arial"/>
                <w:b/>
                <w:bCs/>
                <w:u w:val="single"/>
              </w:rPr>
              <w:t>AMOUNT RECEIVED TO DATE</w:t>
            </w:r>
          </w:p>
        </w:tc>
        <w:tc>
          <w:tcPr>
            <w:tcW w:w="1923" w:type="dxa"/>
          </w:tcPr>
          <w:p w:rsidR="000E626A" w:rsidRPr="00D51798" w:rsidRDefault="000E626A" w:rsidP="00E35C90">
            <w:pPr>
              <w:autoSpaceDE w:val="0"/>
              <w:autoSpaceDN w:val="0"/>
              <w:adjustRightInd w:val="0"/>
              <w:jc w:val="both"/>
              <w:rPr>
                <w:rFonts w:ascii="Arial Narrow" w:hAnsi="Arial Narrow" w:cs="Arial"/>
                <w:b/>
                <w:bCs/>
                <w:u w:val="single"/>
              </w:rPr>
            </w:pPr>
            <w:r w:rsidRPr="00D51798">
              <w:rPr>
                <w:rFonts w:ascii="Arial Narrow" w:hAnsi="Arial Narrow" w:cs="Arial"/>
                <w:b/>
                <w:bCs/>
                <w:u w:val="single"/>
              </w:rPr>
              <w:t xml:space="preserve">EXPENDITURE IN </w:t>
            </w:r>
            <w:r w:rsidR="00E35C90">
              <w:rPr>
                <w:rFonts w:ascii="Arial Narrow" w:hAnsi="Arial Narrow" w:cs="Arial"/>
                <w:b/>
                <w:bCs/>
                <w:u w:val="single"/>
              </w:rPr>
              <w:t>APRIL</w:t>
            </w:r>
          </w:p>
        </w:tc>
        <w:tc>
          <w:tcPr>
            <w:tcW w:w="2003" w:type="dxa"/>
          </w:tcPr>
          <w:p w:rsidR="000E626A" w:rsidRPr="00D51798" w:rsidRDefault="000E626A" w:rsidP="00C96D15">
            <w:pPr>
              <w:autoSpaceDE w:val="0"/>
              <w:autoSpaceDN w:val="0"/>
              <w:adjustRightInd w:val="0"/>
              <w:jc w:val="both"/>
              <w:rPr>
                <w:rFonts w:ascii="Arial Narrow" w:hAnsi="Arial Narrow" w:cs="Arial"/>
                <w:b/>
                <w:bCs/>
                <w:u w:val="single"/>
              </w:rPr>
            </w:pPr>
            <w:r w:rsidRPr="00D51798">
              <w:rPr>
                <w:rFonts w:ascii="Arial Narrow" w:hAnsi="Arial Narrow" w:cs="Arial"/>
                <w:b/>
                <w:bCs/>
                <w:u w:val="single"/>
              </w:rPr>
              <w:t>EXPENDITURE</w:t>
            </w:r>
          </w:p>
          <w:p w:rsidR="000E626A" w:rsidRPr="00D51798" w:rsidRDefault="000E626A" w:rsidP="00C96D15">
            <w:pPr>
              <w:autoSpaceDE w:val="0"/>
              <w:autoSpaceDN w:val="0"/>
              <w:adjustRightInd w:val="0"/>
              <w:jc w:val="both"/>
              <w:rPr>
                <w:rFonts w:ascii="Arial Narrow" w:hAnsi="Arial Narrow" w:cs="Arial"/>
                <w:b/>
                <w:bCs/>
                <w:u w:val="single"/>
              </w:rPr>
            </w:pPr>
            <w:r w:rsidRPr="00D51798">
              <w:rPr>
                <w:rFonts w:ascii="Arial Narrow" w:hAnsi="Arial Narrow" w:cs="Arial"/>
                <w:b/>
                <w:bCs/>
                <w:u w:val="single"/>
              </w:rPr>
              <w:t>YEAR-TO-DATE</w:t>
            </w:r>
          </w:p>
        </w:tc>
      </w:tr>
      <w:tr w:rsidR="000E626A" w:rsidRPr="00D51798" w:rsidTr="000E626A">
        <w:tc>
          <w:tcPr>
            <w:tcW w:w="1530" w:type="dxa"/>
          </w:tcPr>
          <w:p w:rsidR="000E626A" w:rsidRPr="00D51798" w:rsidRDefault="000E626A" w:rsidP="00C96D15">
            <w:pPr>
              <w:autoSpaceDE w:val="0"/>
              <w:autoSpaceDN w:val="0"/>
              <w:adjustRightInd w:val="0"/>
              <w:jc w:val="both"/>
              <w:rPr>
                <w:rFonts w:ascii="Arial Narrow" w:hAnsi="Arial Narrow" w:cs="Arial"/>
                <w:bCs/>
              </w:rPr>
            </w:pPr>
            <w:r w:rsidRPr="00D51798">
              <w:rPr>
                <w:rFonts w:ascii="Arial Narrow" w:hAnsi="Arial Narrow" w:cs="Arial"/>
                <w:bCs/>
              </w:rPr>
              <w:t>MIG</w:t>
            </w:r>
          </w:p>
        </w:tc>
        <w:tc>
          <w:tcPr>
            <w:tcW w:w="1925" w:type="dxa"/>
          </w:tcPr>
          <w:p w:rsidR="000E626A" w:rsidRPr="00D51798" w:rsidRDefault="000E626A" w:rsidP="006F6AFA">
            <w:pPr>
              <w:autoSpaceDE w:val="0"/>
              <w:autoSpaceDN w:val="0"/>
              <w:adjustRightInd w:val="0"/>
              <w:jc w:val="right"/>
              <w:rPr>
                <w:rFonts w:ascii="Arial Narrow" w:hAnsi="Arial Narrow" w:cs="Arial"/>
                <w:bCs/>
              </w:rPr>
            </w:pPr>
            <w:r w:rsidRPr="00D51798">
              <w:rPr>
                <w:rFonts w:ascii="Arial Narrow" w:hAnsi="Arial Narrow" w:cs="Arial"/>
                <w:bCs/>
              </w:rPr>
              <w:t>R23</w:t>
            </w:r>
            <w:r w:rsidR="006F6AFA" w:rsidRPr="00D51798">
              <w:rPr>
                <w:rFonts w:ascii="Arial Narrow" w:hAnsi="Arial Narrow" w:cs="Arial"/>
                <w:bCs/>
              </w:rPr>
              <w:t> 270 948.00</w:t>
            </w:r>
          </w:p>
        </w:tc>
        <w:tc>
          <w:tcPr>
            <w:tcW w:w="1833" w:type="dxa"/>
          </w:tcPr>
          <w:p w:rsidR="000E626A" w:rsidRPr="00D51798" w:rsidRDefault="00CB4765" w:rsidP="00E95BD8">
            <w:pPr>
              <w:autoSpaceDE w:val="0"/>
              <w:autoSpaceDN w:val="0"/>
              <w:adjustRightInd w:val="0"/>
              <w:jc w:val="right"/>
              <w:rPr>
                <w:rFonts w:ascii="Arial Narrow" w:hAnsi="Arial Narrow" w:cs="Arial"/>
                <w:bCs/>
              </w:rPr>
            </w:pPr>
            <w:r>
              <w:rPr>
                <w:rFonts w:ascii="Arial Narrow" w:hAnsi="Arial Narrow" w:cs="Arial"/>
                <w:bCs/>
              </w:rPr>
              <w:t>R10 604 494.00</w:t>
            </w:r>
          </w:p>
        </w:tc>
        <w:tc>
          <w:tcPr>
            <w:tcW w:w="1923" w:type="dxa"/>
          </w:tcPr>
          <w:p w:rsidR="00AD7005" w:rsidRPr="00D51798" w:rsidRDefault="00AD7005" w:rsidP="00AD7005">
            <w:pPr>
              <w:autoSpaceDE w:val="0"/>
              <w:autoSpaceDN w:val="0"/>
              <w:adjustRightInd w:val="0"/>
              <w:jc w:val="right"/>
              <w:rPr>
                <w:rFonts w:ascii="Arial Narrow" w:hAnsi="Arial Narrow" w:cs="Arial"/>
                <w:bCs/>
              </w:rPr>
            </w:pPr>
            <w:r>
              <w:rPr>
                <w:rFonts w:ascii="Arial Narrow" w:hAnsi="Arial Narrow" w:cs="Arial"/>
                <w:bCs/>
              </w:rPr>
              <w:t>R3 508 209.00</w:t>
            </w:r>
          </w:p>
        </w:tc>
        <w:tc>
          <w:tcPr>
            <w:tcW w:w="2003" w:type="dxa"/>
          </w:tcPr>
          <w:p w:rsidR="000E626A" w:rsidRPr="00D51798" w:rsidRDefault="00AD7005" w:rsidP="00476F72">
            <w:pPr>
              <w:autoSpaceDE w:val="0"/>
              <w:autoSpaceDN w:val="0"/>
              <w:adjustRightInd w:val="0"/>
              <w:jc w:val="right"/>
              <w:rPr>
                <w:rFonts w:ascii="Arial Narrow" w:hAnsi="Arial Narrow" w:cs="Arial"/>
                <w:bCs/>
              </w:rPr>
            </w:pPr>
            <w:r>
              <w:rPr>
                <w:rFonts w:ascii="Arial Narrow" w:hAnsi="Arial Narrow" w:cs="Arial"/>
                <w:bCs/>
              </w:rPr>
              <w:t>R10 772 228.00</w:t>
            </w:r>
          </w:p>
        </w:tc>
      </w:tr>
      <w:tr w:rsidR="000E626A" w:rsidRPr="00D51798" w:rsidTr="000E626A">
        <w:tc>
          <w:tcPr>
            <w:tcW w:w="1530" w:type="dxa"/>
          </w:tcPr>
          <w:p w:rsidR="000E626A" w:rsidRPr="00D51798" w:rsidRDefault="000E626A" w:rsidP="00C96D15">
            <w:pPr>
              <w:autoSpaceDE w:val="0"/>
              <w:autoSpaceDN w:val="0"/>
              <w:adjustRightInd w:val="0"/>
              <w:jc w:val="both"/>
              <w:rPr>
                <w:rFonts w:ascii="Arial Narrow" w:hAnsi="Arial Narrow" w:cs="Arial"/>
                <w:bCs/>
              </w:rPr>
            </w:pPr>
            <w:r w:rsidRPr="00D51798">
              <w:rPr>
                <w:rFonts w:ascii="Arial Narrow" w:hAnsi="Arial Narrow" w:cs="Arial"/>
                <w:bCs/>
              </w:rPr>
              <w:t>MSIG</w:t>
            </w:r>
          </w:p>
        </w:tc>
        <w:tc>
          <w:tcPr>
            <w:tcW w:w="1925" w:type="dxa"/>
          </w:tcPr>
          <w:p w:rsidR="000E626A" w:rsidRPr="00D51798" w:rsidRDefault="006F6AFA" w:rsidP="00CA3074">
            <w:pPr>
              <w:autoSpaceDE w:val="0"/>
              <w:autoSpaceDN w:val="0"/>
              <w:adjustRightInd w:val="0"/>
              <w:jc w:val="right"/>
              <w:rPr>
                <w:rFonts w:ascii="Arial Narrow" w:hAnsi="Arial Narrow" w:cs="Arial"/>
                <w:bCs/>
              </w:rPr>
            </w:pPr>
            <w:r w:rsidRPr="00D51798">
              <w:rPr>
                <w:rFonts w:ascii="Arial Narrow" w:hAnsi="Arial Narrow" w:cs="Arial"/>
                <w:bCs/>
              </w:rPr>
              <w:t>R930</w:t>
            </w:r>
            <w:r w:rsidR="003F4DF6" w:rsidRPr="00D51798">
              <w:rPr>
                <w:rFonts w:ascii="Arial Narrow" w:hAnsi="Arial Narrow" w:cs="Arial"/>
                <w:bCs/>
              </w:rPr>
              <w:t> </w:t>
            </w:r>
            <w:r w:rsidR="000E626A" w:rsidRPr="00D51798">
              <w:rPr>
                <w:rFonts w:ascii="Arial Narrow" w:hAnsi="Arial Narrow" w:cs="Arial"/>
                <w:bCs/>
              </w:rPr>
              <w:t>000</w:t>
            </w:r>
            <w:r w:rsidR="003F4DF6" w:rsidRPr="00D51798">
              <w:rPr>
                <w:rFonts w:ascii="Arial Narrow" w:hAnsi="Arial Narrow" w:cs="Arial"/>
                <w:bCs/>
              </w:rPr>
              <w:t>.00</w:t>
            </w:r>
          </w:p>
        </w:tc>
        <w:tc>
          <w:tcPr>
            <w:tcW w:w="1833" w:type="dxa"/>
          </w:tcPr>
          <w:p w:rsidR="000E626A" w:rsidRPr="00D51798" w:rsidRDefault="006F6AFA" w:rsidP="00CA3074">
            <w:pPr>
              <w:autoSpaceDE w:val="0"/>
              <w:autoSpaceDN w:val="0"/>
              <w:adjustRightInd w:val="0"/>
              <w:jc w:val="right"/>
              <w:rPr>
                <w:rFonts w:ascii="Arial Narrow" w:hAnsi="Arial Narrow" w:cs="Arial"/>
                <w:bCs/>
              </w:rPr>
            </w:pPr>
            <w:r w:rsidRPr="00D51798">
              <w:rPr>
                <w:rFonts w:ascii="Arial Narrow" w:hAnsi="Arial Narrow" w:cs="Arial"/>
                <w:bCs/>
              </w:rPr>
              <w:t>R930</w:t>
            </w:r>
            <w:r w:rsidR="000E626A" w:rsidRPr="00D51798">
              <w:rPr>
                <w:rFonts w:ascii="Arial Narrow" w:hAnsi="Arial Narrow" w:cs="Arial"/>
                <w:bCs/>
              </w:rPr>
              <w:t> 000.00</w:t>
            </w:r>
          </w:p>
        </w:tc>
        <w:tc>
          <w:tcPr>
            <w:tcW w:w="1923" w:type="dxa"/>
          </w:tcPr>
          <w:p w:rsidR="000E626A" w:rsidRPr="00D51798" w:rsidRDefault="000C17F5" w:rsidP="00CA3074">
            <w:pPr>
              <w:autoSpaceDE w:val="0"/>
              <w:autoSpaceDN w:val="0"/>
              <w:adjustRightInd w:val="0"/>
              <w:jc w:val="right"/>
              <w:rPr>
                <w:rFonts w:ascii="Arial Narrow" w:hAnsi="Arial Narrow" w:cs="Arial"/>
                <w:bCs/>
              </w:rPr>
            </w:pPr>
            <w:r>
              <w:rPr>
                <w:rFonts w:ascii="Arial Narrow" w:hAnsi="Arial Narrow" w:cs="Arial"/>
                <w:bCs/>
              </w:rPr>
              <w:t>R0</w:t>
            </w:r>
            <w:r w:rsidR="00105AAE" w:rsidRPr="00D51798">
              <w:rPr>
                <w:rFonts w:ascii="Arial Narrow" w:hAnsi="Arial Narrow" w:cs="Arial"/>
                <w:bCs/>
              </w:rPr>
              <w:t>.00</w:t>
            </w:r>
          </w:p>
        </w:tc>
        <w:tc>
          <w:tcPr>
            <w:tcW w:w="2003" w:type="dxa"/>
          </w:tcPr>
          <w:p w:rsidR="000E626A" w:rsidRPr="00D51798" w:rsidRDefault="003979FD" w:rsidP="00476F72">
            <w:pPr>
              <w:autoSpaceDE w:val="0"/>
              <w:autoSpaceDN w:val="0"/>
              <w:adjustRightInd w:val="0"/>
              <w:jc w:val="right"/>
              <w:rPr>
                <w:rFonts w:ascii="Arial Narrow" w:hAnsi="Arial Narrow" w:cs="Arial"/>
                <w:bCs/>
              </w:rPr>
            </w:pPr>
            <w:r>
              <w:rPr>
                <w:rFonts w:ascii="Arial Narrow" w:hAnsi="Arial Narrow" w:cs="Arial"/>
                <w:bCs/>
              </w:rPr>
              <w:t>R582 708</w:t>
            </w:r>
            <w:r w:rsidR="006F6AFA" w:rsidRPr="00D51798">
              <w:rPr>
                <w:rFonts w:ascii="Arial Narrow" w:hAnsi="Arial Narrow" w:cs="Arial"/>
                <w:bCs/>
              </w:rPr>
              <w:t>.00</w:t>
            </w:r>
          </w:p>
        </w:tc>
      </w:tr>
      <w:tr w:rsidR="000E626A" w:rsidRPr="00D51798" w:rsidTr="00CB4765">
        <w:trPr>
          <w:trHeight w:val="151"/>
        </w:trPr>
        <w:tc>
          <w:tcPr>
            <w:tcW w:w="1530" w:type="dxa"/>
          </w:tcPr>
          <w:p w:rsidR="000E626A" w:rsidRPr="00D51798" w:rsidRDefault="000E626A" w:rsidP="00C96D15">
            <w:pPr>
              <w:autoSpaceDE w:val="0"/>
              <w:autoSpaceDN w:val="0"/>
              <w:adjustRightInd w:val="0"/>
              <w:jc w:val="both"/>
              <w:rPr>
                <w:rFonts w:ascii="Arial Narrow" w:hAnsi="Arial Narrow" w:cs="Arial"/>
                <w:bCs/>
              </w:rPr>
            </w:pPr>
            <w:r w:rsidRPr="00D51798">
              <w:rPr>
                <w:rFonts w:ascii="Arial Narrow" w:hAnsi="Arial Narrow" w:cs="Arial"/>
                <w:bCs/>
              </w:rPr>
              <w:t>FMG</w:t>
            </w:r>
          </w:p>
        </w:tc>
        <w:tc>
          <w:tcPr>
            <w:tcW w:w="1925" w:type="dxa"/>
          </w:tcPr>
          <w:p w:rsidR="000E626A" w:rsidRPr="00D51798" w:rsidRDefault="006F6AFA" w:rsidP="00CA3074">
            <w:pPr>
              <w:autoSpaceDE w:val="0"/>
              <w:autoSpaceDN w:val="0"/>
              <w:adjustRightInd w:val="0"/>
              <w:jc w:val="right"/>
              <w:rPr>
                <w:rFonts w:ascii="Arial Narrow" w:hAnsi="Arial Narrow" w:cs="Arial"/>
                <w:bCs/>
              </w:rPr>
            </w:pPr>
            <w:r w:rsidRPr="00D51798">
              <w:rPr>
                <w:rFonts w:ascii="Arial Narrow" w:hAnsi="Arial Narrow" w:cs="Arial"/>
                <w:bCs/>
              </w:rPr>
              <w:t>R1 675</w:t>
            </w:r>
            <w:r w:rsidR="003F4DF6" w:rsidRPr="00D51798">
              <w:rPr>
                <w:rFonts w:ascii="Arial Narrow" w:hAnsi="Arial Narrow" w:cs="Arial"/>
                <w:bCs/>
              </w:rPr>
              <w:t> </w:t>
            </w:r>
            <w:r w:rsidR="0052285F" w:rsidRPr="00D51798">
              <w:rPr>
                <w:rFonts w:ascii="Arial Narrow" w:hAnsi="Arial Narrow" w:cs="Arial"/>
                <w:bCs/>
              </w:rPr>
              <w:t>000</w:t>
            </w:r>
            <w:r w:rsidR="003F4DF6" w:rsidRPr="00D51798">
              <w:rPr>
                <w:rFonts w:ascii="Arial Narrow" w:hAnsi="Arial Narrow" w:cs="Arial"/>
                <w:bCs/>
              </w:rPr>
              <w:t>.00</w:t>
            </w:r>
          </w:p>
        </w:tc>
        <w:tc>
          <w:tcPr>
            <w:tcW w:w="1833" w:type="dxa"/>
          </w:tcPr>
          <w:p w:rsidR="000E626A" w:rsidRPr="00D51798" w:rsidRDefault="006F6AFA" w:rsidP="00CA3074">
            <w:pPr>
              <w:autoSpaceDE w:val="0"/>
              <w:autoSpaceDN w:val="0"/>
              <w:adjustRightInd w:val="0"/>
              <w:jc w:val="right"/>
              <w:rPr>
                <w:rFonts w:ascii="Arial Narrow" w:hAnsi="Arial Narrow" w:cs="Arial"/>
                <w:bCs/>
              </w:rPr>
            </w:pPr>
            <w:r w:rsidRPr="00D51798">
              <w:rPr>
                <w:rFonts w:ascii="Arial Narrow" w:hAnsi="Arial Narrow" w:cs="Arial"/>
                <w:bCs/>
              </w:rPr>
              <w:t>R1 675</w:t>
            </w:r>
            <w:r w:rsidR="000E626A" w:rsidRPr="00D51798">
              <w:rPr>
                <w:rFonts w:ascii="Arial Narrow" w:hAnsi="Arial Narrow" w:cs="Arial"/>
                <w:bCs/>
              </w:rPr>
              <w:t> 000.00</w:t>
            </w:r>
          </w:p>
        </w:tc>
        <w:tc>
          <w:tcPr>
            <w:tcW w:w="1923" w:type="dxa"/>
          </w:tcPr>
          <w:p w:rsidR="000E626A" w:rsidRPr="00D51798" w:rsidRDefault="00AD7005" w:rsidP="00CA3074">
            <w:pPr>
              <w:autoSpaceDE w:val="0"/>
              <w:autoSpaceDN w:val="0"/>
              <w:adjustRightInd w:val="0"/>
              <w:jc w:val="right"/>
              <w:rPr>
                <w:rFonts w:ascii="Arial Narrow" w:hAnsi="Arial Narrow" w:cs="Arial"/>
                <w:bCs/>
              </w:rPr>
            </w:pPr>
            <w:r>
              <w:rPr>
                <w:rFonts w:ascii="Arial Narrow" w:hAnsi="Arial Narrow" w:cs="Arial"/>
                <w:bCs/>
              </w:rPr>
              <w:t>R629 778.00</w:t>
            </w:r>
          </w:p>
        </w:tc>
        <w:tc>
          <w:tcPr>
            <w:tcW w:w="2003" w:type="dxa"/>
          </w:tcPr>
          <w:p w:rsidR="000E626A" w:rsidRPr="00D51798" w:rsidRDefault="00AD7005" w:rsidP="009A599D">
            <w:pPr>
              <w:autoSpaceDE w:val="0"/>
              <w:autoSpaceDN w:val="0"/>
              <w:adjustRightInd w:val="0"/>
              <w:jc w:val="right"/>
              <w:rPr>
                <w:rFonts w:ascii="Arial Narrow" w:hAnsi="Arial Narrow" w:cs="Arial"/>
                <w:bCs/>
              </w:rPr>
            </w:pPr>
            <w:r>
              <w:rPr>
                <w:rFonts w:ascii="Arial Narrow" w:hAnsi="Arial Narrow" w:cs="Arial"/>
                <w:bCs/>
              </w:rPr>
              <w:t>R1 466 488.00</w:t>
            </w:r>
          </w:p>
        </w:tc>
      </w:tr>
      <w:tr w:rsidR="000E626A" w:rsidRPr="00D51798" w:rsidTr="000E626A">
        <w:tc>
          <w:tcPr>
            <w:tcW w:w="1530" w:type="dxa"/>
          </w:tcPr>
          <w:p w:rsidR="000E626A" w:rsidRPr="00D51798" w:rsidRDefault="000E626A" w:rsidP="00C96D15">
            <w:pPr>
              <w:autoSpaceDE w:val="0"/>
              <w:autoSpaceDN w:val="0"/>
              <w:adjustRightInd w:val="0"/>
              <w:jc w:val="both"/>
              <w:rPr>
                <w:rFonts w:ascii="Arial Narrow" w:hAnsi="Arial Narrow" w:cs="Arial"/>
                <w:bCs/>
              </w:rPr>
            </w:pPr>
            <w:r w:rsidRPr="00D51798">
              <w:rPr>
                <w:rFonts w:ascii="Arial Narrow" w:hAnsi="Arial Narrow" w:cs="Arial"/>
                <w:bCs/>
              </w:rPr>
              <w:t>EPWP</w:t>
            </w:r>
          </w:p>
        </w:tc>
        <w:tc>
          <w:tcPr>
            <w:tcW w:w="1925" w:type="dxa"/>
          </w:tcPr>
          <w:p w:rsidR="000E626A" w:rsidRPr="00D51798" w:rsidRDefault="006F6AFA" w:rsidP="00CA3074">
            <w:pPr>
              <w:autoSpaceDE w:val="0"/>
              <w:autoSpaceDN w:val="0"/>
              <w:adjustRightInd w:val="0"/>
              <w:jc w:val="right"/>
              <w:rPr>
                <w:rFonts w:ascii="Arial Narrow" w:hAnsi="Arial Narrow" w:cs="Arial"/>
                <w:bCs/>
              </w:rPr>
            </w:pPr>
            <w:r w:rsidRPr="00D51798">
              <w:rPr>
                <w:rFonts w:ascii="Arial Narrow" w:hAnsi="Arial Narrow" w:cs="Arial"/>
                <w:bCs/>
              </w:rPr>
              <w:t>R1 0</w:t>
            </w:r>
            <w:r w:rsidR="000E626A" w:rsidRPr="00D51798">
              <w:rPr>
                <w:rFonts w:ascii="Arial Narrow" w:hAnsi="Arial Narrow" w:cs="Arial"/>
                <w:bCs/>
              </w:rPr>
              <w:t>0</w:t>
            </w:r>
            <w:r w:rsidR="00163051" w:rsidRPr="00D51798">
              <w:rPr>
                <w:rFonts w:ascii="Arial Narrow" w:hAnsi="Arial Narrow" w:cs="Arial"/>
                <w:bCs/>
              </w:rPr>
              <w:t>2</w:t>
            </w:r>
            <w:r w:rsidR="003F4DF6" w:rsidRPr="00D51798">
              <w:rPr>
                <w:rFonts w:ascii="Arial Narrow" w:hAnsi="Arial Narrow" w:cs="Arial"/>
                <w:bCs/>
              </w:rPr>
              <w:t> </w:t>
            </w:r>
            <w:r w:rsidR="0052285F" w:rsidRPr="00D51798">
              <w:rPr>
                <w:rFonts w:ascii="Arial Narrow" w:hAnsi="Arial Narrow" w:cs="Arial"/>
                <w:bCs/>
              </w:rPr>
              <w:t>000</w:t>
            </w:r>
            <w:r w:rsidR="003F4DF6" w:rsidRPr="00D51798">
              <w:rPr>
                <w:rFonts w:ascii="Arial Narrow" w:hAnsi="Arial Narrow" w:cs="Arial"/>
                <w:bCs/>
              </w:rPr>
              <w:t>.00</w:t>
            </w:r>
          </w:p>
        </w:tc>
        <w:tc>
          <w:tcPr>
            <w:tcW w:w="1833" w:type="dxa"/>
          </w:tcPr>
          <w:p w:rsidR="000E626A" w:rsidRPr="00D51798" w:rsidRDefault="003979FD" w:rsidP="00CA3074">
            <w:pPr>
              <w:autoSpaceDE w:val="0"/>
              <w:autoSpaceDN w:val="0"/>
              <w:adjustRightInd w:val="0"/>
              <w:jc w:val="right"/>
              <w:rPr>
                <w:rFonts w:ascii="Arial Narrow" w:hAnsi="Arial Narrow" w:cs="Arial"/>
                <w:bCs/>
              </w:rPr>
            </w:pPr>
            <w:r>
              <w:rPr>
                <w:rFonts w:ascii="Arial Narrow" w:hAnsi="Arial Narrow" w:cs="Arial"/>
                <w:bCs/>
              </w:rPr>
              <w:t>R1 0</w:t>
            </w:r>
            <w:r w:rsidR="005B6B69">
              <w:rPr>
                <w:rFonts w:ascii="Arial Narrow" w:hAnsi="Arial Narrow" w:cs="Arial"/>
                <w:bCs/>
              </w:rPr>
              <w:t>02 000</w:t>
            </w:r>
            <w:r w:rsidR="00163051" w:rsidRPr="00D51798">
              <w:rPr>
                <w:rFonts w:ascii="Arial Narrow" w:hAnsi="Arial Narrow" w:cs="Arial"/>
                <w:bCs/>
              </w:rPr>
              <w:t>.00</w:t>
            </w:r>
          </w:p>
        </w:tc>
        <w:tc>
          <w:tcPr>
            <w:tcW w:w="1923" w:type="dxa"/>
          </w:tcPr>
          <w:p w:rsidR="000E626A" w:rsidRPr="00D51798" w:rsidRDefault="00AD7005" w:rsidP="00CA3074">
            <w:pPr>
              <w:autoSpaceDE w:val="0"/>
              <w:autoSpaceDN w:val="0"/>
              <w:adjustRightInd w:val="0"/>
              <w:jc w:val="right"/>
              <w:rPr>
                <w:rFonts w:ascii="Arial Narrow" w:hAnsi="Arial Narrow" w:cs="Arial"/>
                <w:bCs/>
              </w:rPr>
            </w:pPr>
            <w:r>
              <w:rPr>
                <w:rFonts w:ascii="Arial Narrow" w:hAnsi="Arial Narrow" w:cs="Arial"/>
                <w:bCs/>
              </w:rPr>
              <w:t>R24 000</w:t>
            </w:r>
            <w:r w:rsidR="00E35C90">
              <w:rPr>
                <w:rFonts w:ascii="Arial Narrow" w:hAnsi="Arial Narrow" w:cs="Arial"/>
                <w:bCs/>
              </w:rPr>
              <w:t>.00</w:t>
            </w:r>
          </w:p>
        </w:tc>
        <w:tc>
          <w:tcPr>
            <w:tcW w:w="2003" w:type="dxa"/>
          </w:tcPr>
          <w:p w:rsidR="000E626A" w:rsidRPr="00D51798" w:rsidRDefault="00AD7005" w:rsidP="00476F72">
            <w:pPr>
              <w:autoSpaceDE w:val="0"/>
              <w:autoSpaceDN w:val="0"/>
              <w:adjustRightInd w:val="0"/>
              <w:jc w:val="right"/>
              <w:rPr>
                <w:rFonts w:ascii="Arial Narrow" w:hAnsi="Arial Narrow" w:cs="Arial"/>
                <w:bCs/>
              </w:rPr>
            </w:pPr>
            <w:r>
              <w:rPr>
                <w:rFonts w:ascii="Arial Narrow" w:hAnsi="Arial Narrow" w:cs="Arial"/>
                <w:bCs/>
              </w:rPr>
              <w:t>R1 116 802.00</w:t>
            </w:r>
          </w:p>
        </w:tc>
      </w:tr>
      <w:tr w:rsidR="000E626A" w:rsidRPr="00D51798" w:rsidTr="000E626A">
        <w:tc>
          <w:tcPr>
            <w:tcW w:w="1530" w:type="dxa"/>
          </w:tcPr>
          <w:p w:rsidR="000E626A" w:rsidRPr="00D51798" w:rsidRDefault="000E626A" w:rsidP="00C96D15">
            <w:pPr>
              <w:autoSpaceDE w:val="0"/>
              <w:autoSpaceDN w:val="0"/>
              <w:adjustRightInd w:val="0"/>
              <w:jc w:val="both"/>
              <w:rPr>
                <w:rFonts w:ascii="Arial Narrow" w:hAnsi="Arial Narrow" w:cs="Arial"/>
                <w:b/>
                <w:bCs/>
              </w:rPr>
            </w:pPr>
            <w:r w:rsidRPr="00D51798">
              <w:rPr>
                <w:rFonts w:ascii="Arial Narrow" w:hAnsi="Arial Narrow" w:cs="Arial"/>
                <w:b/>
                <w:bCs/>
              </w:rPr>
              <w:t>TOTAL</w:t>
            </w:r>
          </w:p>
        </w:tc>
        <w:tc>
          <w:tcPr>
            <w:tcW w:w="1925" w:type="dxa"/>
          </w:tcPr>
          <w:p w:rsidR="000E626A" w:rsidRPr="00D51798" w:rsidRDefault="00163051" w:rsidP="00CA3074">
            <w:pPr>
              <w:autoSpaceDE w:val="0"/>
              <w:autoSpaceDN w:val="0"/>
              <w:adjustRightInd w:val="0"/>
              <w:jc w:val="right"/>
              <w:rPr>
                <w:rFonts w:ascii="Arial Narrow" w:hAnsi="Arial Narrow" w:cs="Arial"/>
                <w:b/>
                <w:bCs/>
              </w:rPr>
            </w:pPr>
            <w:r w:rsidRPr="00D51798">
              <w:rPr>
                <w:rFonts w:ascii="Arial Narrow" w:hAnsi="Arial Narrow" w:cs="Arial"/>
                <w:b/>
                <w:bCs/>
              </w:rPr>
              <w:t>R26 877 948</w:t>
            </w:r>
            <w:r w:rsidR="000E626A" w:rsidRPr="00D51798">
              <w:rPr>
                <w:rFonts w:ascii="Arial Narrow" w:hAnsi="Arial Narrow" w:cs="Arial"/>
                <w:b/>
                <w:bCs/>
              </w:rPr>
              <w:t>.00</w:t>
            </w:r>
          </w:p>
        </w:tc>
        <w:tc>
          <w:tcPr>
            <w:tcW w:w="1833" w:type="dxa"/>
          </w:tcPr>
          <w:p w:rsidR="00CE2CC4" w:rsidRPr="00D51798" w:rsidRDefault="00CB4765" w:rsidP="00CA3074">
            <w:pPr>
              <w:autoSpaceDE w:val="0"/>
              <w:autoSpaceDN w:val="0"/>
              <w:adjustRightInd w:val="0"/>
              <w:jc w:val="right"/>
              <w:rPr>
                <w:rFonts w:ascii="Arial Narrow" w:hAnsi="Arial Narrow" w:cs="Arial"/>
                <w:b/>
                <w:bCs/>
              </w:rPr>
            </w:pPr>
            <w:r>
              <w:rPr>
                <w:rFonts w:ascii="Arial Narrow" w:hAnsi="Arial Narrow" w:cs="Arial"/>
                <w:b/>
                <w:bCs/>
              </w:rPr>
              <w:t>R14 211 494</w:t>
            </w:r>
            <w:r w:rsidR="00E35C90">
              <w:rPr>
                <w:rFonts w:ascii="Arial Narrow" w:hAnsi="Arial Narrow" w:cs="Arial"/>
                <w:b/>
                <w:bCs/>
              </w:rPr>
              <w:t>.00</w:t>
            </w:r>
          </w:p>
        </w:tc>
        <w:tc>
          <w:tcPr>
            <w:tcW w:w="1923" w:type="dxa"/>
          </w:tcPr>
          <w:p w:rsidR="000E626A" w:rsidRPr="00D51798" w:rsidRDefault="00AD7005" w:rsidP="00CA3074">
            <w:pPr>
              <w:autoSpaceDE w:val="0"/>
              <w:autoSpaceDN w:val="0"/>
              <w:adjustRightInd w:val="0"/>
              <w:jc w:val="right"/>
              <w:rPr>
                <w:rFonts w:ascii="Arial Narrow" w:hAnsi="Arial Narrow" w:cs="Arial"/>
                <w:b/>
                <w:bCs/>
              </w:rPr>
            </w:pPr>
            <w:r>
              <w:rPr>
                <w:rFonts w:ascii="Arial Narrow" w:hAnsi="Arial Narrow" w:cs="Arial"/>
                <w:b/>
                <w:bCs/>
              </w:rPr>
              <w:t>R4 161 987</w:t>
            </w:r>
            <w:r w:rsidR="00D42754">
              <w:rPr>
                <w:rFonts w:ascii="Arial Narrow" w:hAnsi="Arial Narrow" w:cs="Arial"/>
                <w:b/>
                <w:bCs/>
              </w:rPr>
              <w:t>.00</w:t>
            </w:r>
          </w:p>
        </w:tc>
        <w:tc>
          <w:tcPr>
            <w:tcW w:w="2003" w:type="dxa"/>
          </w:tcPr>
          <w:p w:rsidR="000E626A" w:rsidRPr="00D51798" w:rsidRDefault="00AD7005" w:rsidP="00476F72">
            <w:pPr>
              <w:autoSpaceDE w:val="0"/>
              <w:autoSpaceDN w:val="0"/>
              <w:adjustRightInd w:val="0"/>
              <w:jc w:val="right"/>
              <w:rPr>
                <w:rFonts w:ascii="Arial Narrow" w:hAnsi="Arial Narrow" w:cs="Arial"/>
                <w:b/>
                <w:bCs/>
              </w:rPr>
            </w:pPr>
            <w:r>
              <w:rPr>
                <w:rFonts w:ascii="Arial Narrow" w:hAnsi="Arial Narrow" w:cs="Arial"/>
                <w:b/>
                <w:bCs/>
              </w:rPr>
              <w:t>R13 938 226</w:t>
            </w:r>
            <w:r w:rsidR="00D42754">
              <w:rPr>
                <w:rFonts w:ascii="Arial Narrow" w:hAnsi="Arial Narrow" w:cs="Arial"/>
                <w:b/>
                <w:bCs/>
              </w:rPr>
              <w:t>.00</w:t>
            </w:r>
          </w:p>
        </w:tc>
      </w:tr>
    </w:tbl>
    <w:p w:rsidR="00711DB6" w:rsidRDefault="00711DB6" w:rsidP="00C96D15">
      <w:pPr>
        <w:autoSpaceDE w:val="0"/>
        <w:autoSpaceDN w:val="0"/>
        <w:adjustRightInd w:val="0"/>
        <w:spacing w:after="0" w:line="240" w:lineRule="auto"/>
        <w:jc w:val="both"/>
        <w:rPr>
          <w:rFonts w:ascii="Arial Narrow" w:hAnsi="Arial Narrow" w:cs="Arial"/>
          <w:b/>
          <w:sz w:val="24"/>
          <w:szCs w:val="24"/>
        </w:rPr>
      </w:pPr>
    </w:p>
    <w:p w:rsidR="00DB49C4" w:rsidRDefault="00DB49C4" w:rsidP="00C96D15">
      <w:pPr>
        <w:autoSpaceDE w:val="0"/>
        <w:autoSpaceDN w:val="0"/>
        <w:adjustRightInd w:val="0"/>
        <w:spacing w:after="0" w:line="240" w:lineRule="auto"/>
        <w:jc w:val="both"/>
        <w:rPr>
          <w:rFonts w:ascii="Arial Narrow" w:hAnsi="Arial Narrow" w:cs="Arial"/>
          <w:sz w:val="24"/>
          <w:szCs w:val="24"/>
        </w:rPr>
      </w:pPr>
    </w:p>
    <w:p w:rsidR="0007132A" w:rsidRDefault="0007132A" w:rsidP="00C96D15">
      <w:pPr>
        <w:autoSpaceDE w:val="0"/>
        <w:autoSpaceDN w:val="0"/>
        <w:adjustRightInd w:val="0"/>
        <w:spacing w:after="0" w:line="240" w:lineRule="auto"/>
        <w:jc w:val="both"/>
        <w:rPr>
          <w:rFonts w:ascii="Arial Narrow" w:hAnsi="Arial Narrow" w:cs="Arial"/>
          <w:sz w:val="24"/>
          <w:szCs w:val="24"/>
        </w:rPr>
      </w:pPr>
    </w:p>
    <w:p w:rsidR="00DB49C4" w:rsidRPr="00D42754" w:rsidRDefault="00DB49C4" w:rsidP="00C96D15">
      <w:pPr>
        <w:autoSpaceDE w:val="0"/>
        <w:autoSpaceDN w:val="0"/>
        <w:adjustRightInd w:val="0"/>
        <w:spacing w:after="0" w:line="240" w:lineRule="auto"/>
        <w:jc w:val="both"/>
        <w:rPr>
          <w:rFonts w:ascii="Arial Narrow" w:hAnsi="Arial Narrow" w:cs="Arial"/>
          <w:sz w:val="24"/>
          <w:szCs w:val="24"/>
        </w:rPr>
      </w:pPr>
    </w:p>
    <w:p w:rsidR="002E2FB7" w:rsidRDefault="002E2FB7" w:rsidP="004E2E35">
      <w:pPr>
        <w:autoSpaceDE w:val="0"/>
        <w:autoSpaceDN w:val="0"/>
        <w:adjustRightInd w:val="0"/>
        <w:spacing w:after="0" w:line="240" w:lineRule="auto"/>
        <w:jc w:val="both"/>
        <w:rPr>
          <w:rFonts w:ascii="Arial Narrow" w:hAnsi="Arial Narrow" w:cs="Arial"/>
          <w:b/>
          <w:bCs/>
          <w:sz w:val="28"/>
          <w:szCs w:val="28"/>
        </w:rPr>
      </w:pPr>
    </w:p>
    <w:p w:rsidR="004E2E35" w:rsidRPr="00684E49" w:rsidRDefault="00FE4B2F" w:rsidP="004E2E35">
      <w:pPr>
        <w:autoSpaceDE w:val="0"/>
        <w:autoSpaceDN w:val="0"/>
        <w:adjustRightInd w:val="0"/>
        <w:spacing w:after="0" w:line="240" w:lineRule="auto"/>
        <w:jc w:val="both"/>
        <w:rPr>
          <w:rFonts w:ascii="Arial Narrow" w:hAnsi="Arial Narrow" w:cs="Arial"/>
          <w:b/>
          <w:bCs/>
          <w:sz w:val="24"/>
          <w:szCs w:val="24"/>
        </w:rPr>
      </w:pPr>
      <w:r w:rsidRPr="00684E49">
        <w:rPr>
          <w:rFonts w:ascii="Arial Narrow" w:hAnsi="Arial Narrow" w:cs="Arial"/>
          <w:b/>
          <w:bCs/>
          <w:sz w:val="24"/>
          <w:szCs w:val="24"/>
        </w:rPr>
        <w:lastRenderedPageBreak/>
        <w:t>Section 8 – Expenditure on Councillor Allowances and Employee B</w:t>
      </w:r>
      <w:r w:rsidR="004E2E35" w:rsidRPr="00684E49">
        <w:rPr>
          <w:rFonts w:ascii="Arial Narrow" w:hAnsi="Arial Narrow" w:cs="Arial"/>
          <w:b/>
          <w:bCs/>
          <w:sz w:val="24"/>
          <w:szCs w:val="24"/>
        </w:rPr>
        <w:t>enefits</w:t>
      </w:r>
    </w:p>
    <w:p w:rsidR="002E2FB7" w:rsidRDefault="002E2FB7" w:rsidP="004E2E35">
      <w:pPr>
        <w:autoSpaceDE w:val="0"/>
        <w:autoSpaceDN w:val="0"/>
        <w:adjustRightInd w:val="0"/>
        <w:spacing w:after="0" w:line="240" w:lineRule="auto"/>
        <w:jc w:val="both"/>
        <w:rPr>
          <w:rFonts w:ascii="Arial Narrow" w:hAnsi="Arial Narrow" w:cs="Arial"/>
          <w:b/>
          <w:bCs/>
          <w:sz w:val="28"/>
          <w:szCs w:val="28"/>
        </w:rPr>
      </w:pPr>
    </w:p>
    <w:p w:rsidR="002E2FB7" w:rsidRPr="00FC5830" w:rsidRDefault="0007613F" w:rsidP="004E2E35">
      <w:pPr>
        <w:autoSpaceDE w:val="0"/>
        <w:autoSpaceDN w:val="0"/>
        <w:adjustRightInd w:val="0"/>
        <w:spacing w:after="0" w:line="240" w:lineRule="auto"/>
        <w:jc w:val="both"/>
        <w:rPr>
          <w:rFonts w:ascii="Arial Narrow" w:hAnsi="Arial Narrow" w:cs="Arial"/>
          <w:b/>
          <w:bCs/>
          <w:sz w:val="28"/>
          <w:szCs w:val="28"/>
        </w:rPr>
      </w:pPr>
      <w:r w:rsidRPr="0007613F">
        <w:rPr>
          <w:noProof/>
          <w:lang w:eastAsia="en-ZA"/>
        </w:rPr>
        <w:drawing>
          <wp:inline distT="0" distB="0" distL="0" distR="0">
            <wp:extent cx="5731510" cy="1332351"/>
            <wp:effectExtent l="0" t="0" r="254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1332351"/>
                    </a:xfrm>
                    <a:prstGeom prst="rect">
                      <a:avLst/>
                    </a:prstGeom>
                    <a:noFill/>
                    <a:ln>
                      <a:noFill/>
                    </a:ln>
                  </pic:spPr>
                </pic:pic>
              </a:graphicData>
            </a:graphic>
          </wp:inline>
        </w:drawing>
      </w:r>
    </w:p>
    <w:p w:rsidR="002E2FB7" w:rsidRDefault="002E2FB7" w:rsidP="00FC5830">
      <w:pPr>
        <w:jc w:val="both"/>
        <w:rPr>
          <w:rFonts w:ascii="Arial Narrow" w:hAnsi="Arial Narrow" w:cs="Arial"/>
          <w:b/>
          <w:bCs/>
          <w:sz w:val="28"/>
          <w:szCs w:val="28"/>
        </w:rPr>
      </w:pPr>
    </w:p>
    <w:p w:rsidR="002E2FB7" w:rsidRDefault="00C95C35" w:rsidP="00FC5830">
      <w:pPr>
        <w:jc w:val="both"/>
        <w:rPr>
          <w:rFonts w:ascii="Arial Narrow" w:hAnsi="Arial Narrow" w:cs="Arial"/>
          <w:b/>
          <w:bCs/>
          <w:sz w:val="28"/>
          <w:szCs w:val="28"/>
        </w:rPr>
      </w:pPr>
      <w:r w:rsidRPr="00C95C35">
        <w:rPr>
          <w:noProof/>
          <w:lang w:eastAsia="en-ZA"/>
        </w:rPr>
        <w:drawing>
          <wp:inline distT="0" distB="0" distL="0" distR="0">
            <wp:extent cx="5962650" cy="104769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02340" cy="1054664"/>
                    </a:xfrm>
                    <a:prstGeom prst="rect">
                      <a:avLst/>
                    </a:prstGeom>
                    <a:noFill/>
                    <a:ln>
                      <a:noFill/>
                    </a:ln>
                  </pic:spPr>
                </pic:pic>
              </a:graphicData>
            </a:graphic>
          </wp:inline>
        </w:drawing>
      </w:r>
    </w:p>
    <w:p w:rsidR="00534CCA" w:rsidRDefault="00534CCA" w:rsidP="00C96D15">
      <w:pPr>
        <w:autoSpaceDE w:val="0"/>
        <w:autoSpaceDN w:val="0"/>
        <w:adjustRightInd w:val="0"/>
        <w:spacing w:after="0" w:line="240" w:lineRule="auto"/>
        <w:jc w:val="both"/>
        <w:rPr>
          <w:rFonts w:ascii="Arial Narrow" w:hAnsi="Arial Narrow" w:cs="Arial"/>
          <w:bCs/>
        </w:rPr>
      </w:pPr>
    </w:p>
    <w:p w:rsidR="00FE4B2F" w:rsidRDefault="00FE4B2F" w:rsidP="00C96D15">
      <w:pPr>
        <w:autoSpaceDE w:val="0"/>
        <w:autoSpaceDN w:val="0"/>
        <w:adjustRightInd w:val="0"/>
        <w:spacing w:after="0" w:line="240" w:lineRule="auto"/>
        <w:jc w:val="both"/>
        <w:rPr>
          <w:rFonts w:ascii="Arial Narrow" w:hAnsi="Arial Narrow" w:cs="Arial"/>
          <w:bCs/>
        </w:rPr>
      </w:pPr>
    </w:p>
    <w:p w:rsidR="00FE4B2F" w:rsidRDefault="00FE4B2F" w:rsidP="00C96D15">
      <w:pPr>
        <w:autoSpaceDE w:val="0"/>
        <w:autoSpaceDN w:val="0"/>
        <w:adjustRightInd w:val="0"/>
        <w:spacing w:after="0" w:line="240" w:lineRule="auto"/>
        <w:jc w:val="both"/>
        <w:rPr>
          <w:rFonts w:ascii="Arial Narrow" w:hAnsi="Arial Narrow" w:cs="Arial"/>
          <w:bCs/>
        </w:rPr>
      </w:pPr>
    </w:p>
    <w:p w:rsidR="00FE4B2F" w:rsidRDefault="00FE4B2F" w:rsidP="00C96D15">
      <w:pPr>
        <w:autoSpaceDE w:val="0"/>
        <w:autoSpaceDN w:val="0"/>
        <w:adjustRightInd w:val="0"/>
        <w:spacing w:after="0" w:line="240" w:lineRule="auto"/>
        <w:jc w:val="both"/>
        <w:rPr>
          <w:rFonts w:ascii="Arial Narrow" w:hAnsi="Arial Narrow" w:cs="Arial"/>
          <w:bCs/>
        </w:rPr>
      </w:pPr>
    </w:p>
    <w:p w:rsidR="00CE3717" w:rsidRDefault="00CE3717" w:rsidP="00D60E34">
      <w:pPr>
        <w:autoSpaceDE w:val="0"/>
        <w:autoSpaceDN w:val="0"/>
        <w:adjustRightInd w:val="0"/>
        <w:spacing w:after="0" w:line="240" w:lineRule="auto"/>
        <w:rPr>
          <w:rFonts w:ascii="Arial Narrow" w:hAnsi="Arial Narrow" w:cs="Arial"/>
          <w:bCs/>
        </w:rPr>
      </w:pPr>
    </w:p>
    <w:sectPr w:rsidR="00CE3717">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02D" w:rsidRDefault="001D102D" w:rsidP="00C7219F">
      <w:pPr>
        <w:spacing w:after="0" w:line="240" w:lineRule="auto"/>
      </w:pPr>
      <w:r>
        <w:separator/>
      </w:r>
    </w:p>
  </w:endnote>
  <w:endnote w:type="continuationSeparator" w:id="0">
    <w:p w:rsidR="001D102D" w:rsidRDefault="001D102D" w:rsidP="00C7219F">
      <w:pPr>
        <w:spacing w:after="0" w:line="240" w:lineRule="auto"/>
      </w:pPr>
      <w:r>
        <w:continuationSeparator/>
      </w:r>
    </w:p>
  </w:endnote>
  <w:endnote w:type="continuationNotice" w:id="1">
    <w:p w:rsidR="001D102D" w:rsidRDefault="001D1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526980"/>
      <w:docPartObj>
        <w:docPartGallery w:val="Page Numbers (Bottom of Page)"/>
        <w:docPartUnique/>
      </w:docPartObj>
    </w:sdtPr>
    <w:sdtEndPr>
      <w:rPr>
        <w:noProof/>
      </w:rPr>
    </w:sdtEndPr>
    <w:sdtContent>
      <w:p w:rsidR="001D102D" w:rsidRDefault="001D102D">
        <w:pPr>
          <w:pStyle w:val="Footer"/>
          <w:jc w:val="right"/>
        </w:pPr>
        <w:r>
          <w:fldChar w:fldCharType="begin"/>
        </w:r>
        <w:r>
          <w:instrText xml:space="preserve"> PAGE   \* MERGEFORMAT </w:instrText>
        </w:r>
        <w:r>
          <w:fldChar w:fldCharType="separate"/>
        </w:r>
        <w:r w:rsidR="001D4F90">
          <w:rPr>
            <w:noProof/>
          </w:rPr>
          <w:t>19</w:t>
        </w:r>
        <w:r>
          <w:rPr>
            <w:noProof/>
          </w:rPr>
          <w:fldChar w:fldCharType="end"/>
        </w:r>
      </w:p>
    </w:sdtContent>
  </w:sdt>
  <w:p w:rsidR="001D102D" w:rsidRPr="00177158" w:rsidRDefault="001D102D" w:rsidP="00177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02D" w:rsidRDefault="001D102D" w:rsidP="00C7219F">
      <w:pPr>
        <w:spacing w:after="0" w:line="240" w:lineRule="auto"/>
      </w:pPr>
      <w:r>
        <w:separator/>
      </w:r>
    </w:p>
  </w:footnote>
  <w:footnote w:type="continuationSeparator" w:id="0">
    <w:p w:rsidR="001D102D" w:rsidRDefault="001D102D" w:rsidP="00C7219F">
      <w:pPr>
        <w:spacing w:after="0" w:line="240" w:lineRule="auto"/>
      </w:pPr>
      <w:r>
        <w:continuationSeparator/>
      </w:r>
    </w:p>
  </w:footnote>
  <w:footnote w:type="continuationNotice" w:id="1">
    <w:p w:rsidR="001D102D" w:rsidRDefault="001D10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2D" w:rsidRDefault="001D102D">
    <w:pPr>
      <w:pStyle w:val="Header"/>
    </w:pPr>
  </w:p>
  <w:p w:rsidR="001D102D" w:rsidRDefault="001D1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00DF"/>
    <w:multiLevelType w:val="hybridMultilevel"/>
    <w:tmpl w:val="3170179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DC475B"/>
    <w:multiLevelType w:val="hybridMultilevel"/>
    <w:tmpl w:val="F1643978"/>
    <w:lvl w:ilvl="0" w:tplc="29B2EAEC">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6A76E72"/>
    <w:multiLevelType w:val="hybridMultilevel"/>
    <w:tmpl w:val="9E4434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94B45F4"/>
    <w:multiLevelType w:val="hybridMultilevel"/>
    <w:tmpl w:val="D7A6BE0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A5875B0"/>
    <w:multiLevelType w:val="multilevel"/>
    <w:tmpl w:val="84BED9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9B4447"/>
    <w:multiLevelType w:val="hybridMultilevel"/>
    <w:tmpl w:val="18E69B6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A237084"/>
    <w:multiLevelType w:val="hybridMultilevel"/>
    <w:tmpl w:val="6A5A71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0022AD7"/>
    <w:multiLevelType w:val="hybridMultilevel"/>
    <w:tmpl w:val="1FDEE820"/>
    <w:lvl w:ilvl="0" w:tplc="0F800F52">
      <w:start w:val="417"/>
      <w:numFmt w:val="bullet"/>
      <w:lvlText w:val="-"/>
      <w:lvlJc w:val="left"/>
      <w:pPr>
        <w:ind w:left="720" w:hanging="36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3BC2622"/>
    <w:multiLevelType w:val="hybridMultilevel"/>
    <w:tmpl w:val="D3E0BA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378A68D1"/>
    <w:multiLevelType w:val="hybridMultilevel"/>
    <w:tmpl w:val="DDBE50E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448A33E5"/>
    <w:multiLevelType w:val="hybridMultilevel"/>
    <w:tmpl w:val="364C602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19914D8"/>
    <w:multiLevelType w:val="multilevel"/>
    <w:tmpl w:val="933C03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4E051E3"/>
    <w:multiLevelType w:val="hybridMultilevel"/>
    <w:tmpl w:val="8AAEBC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58852630"/>
    <w:multiLevelType w:val="hybridMultilevel"/>
    <w:tmpl w:val="5332FD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5B337A0F"/>
    <w:multiLevelType w:val="hybridMultilevel"/>
    <w:tmpl w:val="C2FE1A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088575E"/>
    <w:multiLevelType w:val="multilevel"/>
    <w:tmpl w:val="D7B61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9823BAC"/>
    <w:multiLevelType w:val="hybridMultilevel"/>
    <w:tmpl w:val="D47663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13"/>
  </w:num>
  <w:num w:numId="5">
    <w:abstractNumId w:val="14"/>
  </w:num>
  <w:num w:numId="6">
    <w:abstractNumId w:val="15"/>
  </w:num>
  <w:num w:numId="7">
    <w:abstractNumId w:val="11"/>
  </w:num>
  <w:num w:numId="8">
    <w:abstractNumId w:val="12"/>
  </w:num>
  <w:num w:numId="9">
    <w:abstractNumId w:val="3"/>
  </w:num>
  <w:num w:numId="10">
    <w:abstractNumId w:val="2"/>
  </w:num>
  <w:num w:numId="11">
    <w:abstractNumId w:val="5"/>
  </w:num>
  <w:num w:numId="12">
    <w:abstractNumId w:val="10"/>
  </w:num>
  <w:num w:numId="13">
    <w:abstractNumId w:val="9"/>
  </w:num>
  <w:num w:numId="14">
    <w:abstractNumId w:val="16"/>
  </w:num>
  <w:num w:numId="15">
    <w:abstractNumId w:val="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33"/>
    <w:rsid w:val="00006C87"/>
    <w:rsid w:val="00006FE7"/>
    <w:rsid w:val="000104B5"/>
    <w:rsid w:val="00011A47"/>
    <w:rsid w:val="00016D06"/>
    <w:rsid w:val="00017EF5"/>
    <w:rsid w:val="00026514"/>
    <w:rsid w:val="00030B5C"/>
    <w:rsid w:val="00042894"/>
    <w:rsid w:val="00042E16"/>
    <w:rsid w:val="000457CC"/>
    <w:rsid w:val="000457DD"/>
    <w:rsid w:val="00050484"/>
    <w:rsid w:val="000522E4"/>
    <w:rsid w:val="00056288"/>
    <w:rsid w:val="00063EBE"/>
    <w:rsid w:val="000643C2"/>
    <w:rsid w:val="00070DF1"/>
    <w:rsid w:val="0007132A"/>
    <w:rsid w:val="0007613F"/>
    <w:rsid w:val="0008175C"/>
    <w:rsid w:val="000866FC"/>
    <w:rsid w:val="000916FB"/>
    <w:rsid w:val="00093036"/>
    <w:rsid w:val="00093CB6"/>
    <w:rsid w:val="000949E6"/>
    <w:rsid w:val="00094B36"/>
    <w:rsid w:val="000969ED"/>
    <w:rsid w:val="000A2EE0"/>
    <w:rsid w:val="000A601D"/>
    <w:rsid w:val="000B06A7"/>
    <w:rsid w:val="000B07D2"/>
    <w:rsid w:val="000B414A"/>
    <w:rsid w:val="000B508C"/>
    <w:rsid w:val="000C02A4"/>
    <w:rsid w:val="000C0E8D"/>
    <w:rsid w:val="000C17F5"/>
    <w:rsid w:val="000C1C1E"/>
    <w:rsid w:val="000C4DFE"/>
    <w:rsid w:val="000D6815"/>
    <w:rsid w:val="000E222B"/>
    <w:rsid w:val="000E626A"/>
    <w:rsid w:val="000E74FC"/>
    <w:rsid w:val="000F3DD3"/>
    <w:rsid w:val="000F4433"/>
    <w:rsid w:val="000F4F26"/>
    <w:rsid w:val="000F7E25"/>
    <w:rsid w:val="001039C8"/>
    <w:rsid w:val="00105AAE"/>
    <w:rsid w:val="00111B42"/>
    <w:rsid w:val="00116BB9"/>
    <w:rsid w:val="00120344"/>
    <w:rsid w:val="001233BC"/>
    <w:rsid w:val="001253D9"/>
    <w:rsid w:val="0014239A"/>
    <w:rsid w:val="00145527"/>
    <w:rsid w:val="00145FB1"/>
    <w:rsid w:val="00152D4A"/>
    <w:rsid w:val="00156E87"/>
    <w:rsid w:val="00163051"/>
    <w:rsid w:val="001633EB"/>
    <w:rsid w:val="0016676A"/>
    <w:rsid w:val="00175116"/>
    <w:rsid w:val="00177158"/>
    <w:rsid w:val="001819B1"/>
    <w:rsid w:val="001833D4"/>
    <w:rsid w:val="00187C2B"/>
    <w:rsid w:val="001A4811"/>
    <w:rsid w:val="001B0998"/>
    <w:rsid w:val="001B606F"/>
    <w:rsid w:val="001C07AC"/>
    <w:rsid w:val="001C1139"/>
    <w:rsid w:val="001D102D"/>
    <w:rsid w:val="001D4F90"/>
    <w:rsid w:val="001E234B"/>
    <w:rsid w:val="001E2B81"/>
    <w:rsid w:val="001E649C"/>
    <w:rsid w:val="001F13D6"/>
    <w:rsid w:val="001F305A"/>
    <w:rsid w:val="00204841"/>
    <w:rsid w:val="002111AA"/>
    <w:rsid w:val="0021296F"/>
    <w:rsid w:val="0021313B"/>
    <w:rsid w:val="00224B6A"/>
    <w:rsid w:val="00225023"/>
    <w:rsid w:val="002251A1"/>
    <w:rsid w:val="00234C0F"/>
    <w:rsid w:val="002360FF"/>
    <w:rsid w:val="00236969"/>
    <w:rsid w:val="00237BE5"/>
    <w:rsid w:val="00240550"/>
    <w:rsid w:val="00242A29"/>
    <w:rsid w:val="00251637"/>
    <w:rsid w:val="00251E6A"/>
    <w:rsid w:val="00253A1F"/>
    <w:rsid w:val="00255B3C"/>
    <w:rsid w:val="00260221"/>
    <w:rsid w:val="00264F08"/>
    <w:rsid w:val="00271FD0"/>
    <w:rsid w:val="00275FE6"/>
    <w:rsid w:val="00276504"/>
    <w:rsid w:val="00280363"/>
    <w:rsid w:val="00281A0B"/>
    <w:rsid w:val="00283405"/>
    <w:rsid w:val="0029095D"/>
    <w:rsid w:val="002915A8"/>
    <w:rsid w:val="00291712"/>
    <w:rsid w:val="0029459C"/>
    <w:rsid w:val="002948C1"/>
    <w:rsid w:val="00294BAB"/>
    <w:rsid w:val="002950BE"/>
    <w:rsid w:val="002A61C4"/>
    <w:rsid w:val="002C046D"/>
    <w:rsid w:val="002C1C4E"/>
    <w:rsid w:val="002C7CAD"/>
    <w:rsid w:val="002D4A56"/>
    <w:rsid w:val="002E2B66"/>
    <w:rsid w:val="002E2FB7"/>
    <w:rsid w:val="002E3D25"/>
    <w:rsid w:val="002E6887"/>
    <w:rsid w:val="002F0290"/>
    <w:rsid w:val="002F1F0C"/>
    <w:rsid w:val="002F28B8"/>
    <w:rsid w:val="002F37C4"/>
    <w:rsid w:val="002F42EB"/>
    <w:rsid w:val="003007F4"/>
    <w:rsid w:val="003044FF"/>
    <w:rsid w:val="003128FC"/>
    <w:rsid w:val="003161F0"/>
    <w:rsid w:val="00323689"/>
    <w:rsid w:val="00324F3A"/>
    <w:rsid w:val="00333C7A"/>
    <w:rsid w:val="00333D08"/>
    <w:rsid w:val="00340B45"/>
    <w:rsid w:val="0035596E"/>
    <w:rsid w:val="00381D7F"/>
    <w:rsid w:val="003912DD"/>
    <w:rsid w:val="0039243E"/>
    <w:rsid w:val="00392E04"/>
    <w:rsid w:val="003979FD"/>
    <w:rsid w:val="003A107E"/>
    <w:rsid w:val="003A4C25"/>
    <w:rsid w:val="003B1BD0"/>
    <w:rsid w:val="003B3910"/>
    <w:rsid w:val="003C2995"/>
    <w:rsid w:val="003C3E77"/>
    <w:rsid w:val="003C6400"/>
    <w:rsid w:val="003D1D8E"/>
    <w:rsid w:val="003E3E1F"/>
    <w:rsid w:val="003E6E90"/>
    <w:rsid w:val="003E74EE"/>
    <w:rsid w:val="003F11E2"/>
    <w:rsid w:val="003F19E8"/>
    <w:rsid w:val="003F45F5"/>
    <w:rsid w:val="003F4DF6"/>
    <w:rsid w:val="003F4EB2"/>
    <w:rsid w:val="00403737"/>
    <w:rsid w:val="00404F00"/>
    <w:rsid w:val="00405944"/>
    <w:rsid w:val="004068EF"/>
    <w:rsid w:val="0041114A"/>
    <w:rsid w:val="0041164C"/>
    <w:rsid w:val="00413C95"/>
    <w:rsid w:val="004158C5"/>
    <w:rsid w:val="0041765A"/>
    <w:rsid w:val="004208F0"/>
    <w:rsid w:val="00422188"/>
    <w:rsid w:val="0042569D"/>
    <w:rsid w:val="00430E70"/>
    <w:rsid w:val="004372CF"/>
    <w:rsid w:val="0044336F"/>
    <w:rsid w:val="0045489E"/>
    <w:rsid w:val="004628DD"/>
    <w:rsid w:val="004715F1"/>
    <w:rsid w:val="0047550C"/>
    <w:rsid w:val="00475D26"/>
    <w:rsid w:val="00476F72"/>
    <w:rsid w:val="00492DAD"/>
    <w:rsid w:val="004931C0"/>
    <w:rsid w:val="00495D4E"/>
    <w:rsid w:val="004A284C"/>
    <w:rsid w:val="004B1509"/>
    <w:rsid w:val="004C050E"/>
    <w:rsid w:val="004C4752"/>
    <w:rsid w:val="004D5BE3"/>
    <w:rsid w:val="004D5F3E"/>
    <w:rsid w:val="004D73BB"/>
    <w:rsid w:val="004E2E35"/>
    <w:rsid w:val="004E6EE7"/>
    <w:rsid w:val="004F50E3"/>
    <w:rsid w:val="00503157"/>
    <w:rsid w:val="00506C6F"/>
    <w:rsid w:val="00511152"/>
    <w:rsid w:val="00521861"/>
    <w:rsid w:val="0052285F"/>
    <w:rsid w:val="00533689"/>
    <w:rsid w:val="005348E1"/>
    <w:rsid w:val="00534CCA"/>
    <w:rsid w:val="00542069"/>
    <w:rsid w:val="00546872"/>
    <w:rsid w:val="00550042"/>
    <w:rsid w:val="00551CA5"/>
    <w:rsid w:val="0055242B"/>
    <w:rsid w:val="00560AC7"/>
    <w:rsid w:val="00564068"/>
    <w:rsid w:val="005653F6"/>
    <w:rsid w:val="005655D6"/>
    <w:rsid w:val="00571361"/>
    <w:rsid w:val="00571466"/>
    <w:rsid w:val="00577F90"/>
    <w:rsid w:val="00580713"/>
    <w:rsid w:val="00580F3E"/>
    <w:rsid w:val="0058194C"/>
    <w:rsid w:val="00585033"/>
    <w:rsid w:val="00590048"/>
    <w:rsid w:val="00596C8A"/>
    <w:rsid w:val="005979B7"/>
    <w:rsid w:val="005A4E01"/>
    <w:rsid w:val="005A6F79"/>
    <w:rsid w:val="005A75CF"/>
    <w:rsid w:val="005B1DA3"/>
    <w:rsid w:val="005B4596"/>
    <w:rsid w:val="005B5FDA"/>
    <w:rsid w:val="005B6452"/>
    <w:rsid w:val="005B6B69"/>
    <w:rsid w:val="005B6E5F"/>
    <w:rsid w:val="005B723D"/>
    <w:rsid w:val="005C1536"/>
    <w:rsid w:val="005C1A77"/>
    <w:rsid w:val="005C23D6"/>
    <w:rsid w:val="005C42E3"/>
    <w:rsid w:val="005C54AB"/>
    <w:rsid w:val="005C6534"/>
    <w:rsid w:val="005C6FF7"/>
    <w:rsid w:val="005D24B8"/>
    <w:rsid w:val="005E44EF"/>
    <w:rsid w:val="005F09BA"/>
    <w:rsid w:val="005F42B9"/>
    <w:rsid w:val="00602E76"/>
    <w:rsid w:val="00607A04"/>
    <w:rsid w:val="006127F4"/>
    <w:rsid w:val="006156FC"/>
    <w:rsid w:val="00621BFB"/>
    <w:rsid w:val="00624665"/>
    <w:rsid w:val="006249E8"/>
    <w:rsid w:val="006355C4"/>
    <w:rsid w:val="00643F8F"/>
    <w:rsid w:val="00644BE9"/>
    <w:rsid w:val="006515EA"/>
    <w:rsid w:val="006636AE"/>
    <w:rsid w:val="006755DF"/>
    <w:rsid w:val="0068047A"/>
    <w:rsid w:val="00681833"/>
    <w:rsid w:val="00682883"/>
    <w:rsid w:val="00684E49"/>
    <w:rsid w:val="006A1694"/>
    <w:rsid w:val="006B180E"/>
    <w:rsid w:val="006B2A8C"/>
    <w:rsid w:val="006B57E5"/>
    <w:rsid w:val="006C2832"/>
    <w:rsid w:val="006C3487"/>
    <w:rsid w:val="006C60AD"/>
    <w:rsid w:val="006C6829"/>
    <w:rsid w:val="006D06AC"/>
    <w:rsid w:val="006D53BF"/>
    <w:rsid w:val="006E1809"/>
    <w:rsid w:val="006F37AB"/>
    <w:rsid w:val="006F465A"/>
    <w:rsid w:val="006F6AFA"/>
    <w:rsid w:val="0070030C"/>
    <w:rsid w:val="00705FFB"/>
    <w:rsid w:val="00711DB6"/>
    <w:rsid w:val="00711EC4"/>
    <w:rsid w:val="00722E1D"/>
    <w:rsid w:val="007256E3"/>
    <w:rsid w:val="007312FE"/>
    <w:rsid w:val="007377A8"/>
    <w:rsid w:val="007419C4"/>
    <w:rsid w:val="00743100"/>
    <w:rsid w:val="00745F3B"/>
    <w:rsid w:val="00752303"/>
    <w:rsid w:val="0075304F"/>
    <w:rsid w:val="00765BC6"/>
    <w:rsid w:val="00782069"/>
    <w:rsid w:val="007930F8"/>
    <w:rsid w:val="00794E2F"/>
    <w:rsid w:val="007A0008"/>
    <w:rsid w:val="007A39BA"/>
    <w:rsid w:val="007A7FE6"/>
    <w:rsid w:val="007B07DE"/>
    <w:rsid w:val="007B3498"/>
    <w:rsid w:val="007B5FC3"/>
    <w:rsid w:val="007C4BDC"/>
    <w:rsid w:val="007C4D71"/>
    <w:rsid w:val="007D56CC"/>
    <w:rsid w:val="007D61B2"/>
    <w:rsid w:val="007D7E6B"/>
    <w:rsid w:val="007E503F"/>
    <w:rsid w:val="007E74CD"/>
    <w:rsid w:val="007F3A04"/>
    <w:rsid w:val="00802264"/>
    <w:rsid w:val="0080313B"/>
    <w:rsid w:val="00811D63"/>
    <w:rsid w:val="008120E5"/>
    <w:rsid w:val="008342B9"/>
    <w:rsid w:val="00834322"/>
    <w:rsid w:val="00837CA5"/>
    <w:rsid w:val="008416D9"/>
    <w:rsid w:val="00852E17"/>
    <w:rsid w:val="00852FE9"/>
    <w:rsid w:val="0086017A"/>
    <w:rsid w:val="00860256"/>
    <w:rsid w:val="008622A4"/>
    <w:rsid w:val="00863A80"/>
    <w:rsid w:val="00863ECD"/>
    <w:rsid w:val="0088096A"/>
    <w:rsid w:val="00880F07"/>
    <w:rsid w:val="008830C5"/>
    <w:rsid w:val="00890623"/>
    <w:rsid w:val="00894C4B"/>
    <w:rsid w:val="008A0752"/>
    <w:rsid w:val="008A0CB5"/>
    <w:rsid w:val="008B34B8"/>
    <w:rsid w:val="008B42BE"/>
    <w:rsid w:val="008C17F6"/>
    <w:rsid w:val="008C5921"/>
    <w:rsid w:val="008D3672"/>
    <w:rsid w:val="008E34DA"/>
    <w:rsid w:val="008E43DD"/>
    <w:rsid w:val="008E4C79"/>
    <w:rsid w:val="008F05F1"/>
    <w:rsid w:val="008F2226"/>
    <w:rsid w:val="008F3DF7"/>
    <w:rsid w:val="008F75D9"/>
    <w:rsid w:val="009037A6"/>
    <w:rsid w:val="00903979"/>
    <w:rsid w:val="00905E20"/>
    <w:rsid w:val="00910F44"/>
    <w:rsid w:val="00911FAB"/>
    <w:rsid w:val="00912FA7"/>
    <w:rsid w:val="0091784C"/>
    <w:rsid w:val="00930779"/>
    <w:rsid w:val="00933113"/>
    <w:rsid w:val="00935CC5"/>
    <w:rsid w:val="00944405"/>
    <w:rsid w:val="00945048"/>
    <w:rsid w:val="0094519E"/>
    <w:rsid w:val="00951ABA"/>
    <w:rsid w:val="009525A4"/>
    <w:rsid w:val="009528C5"/>
    <w:rsid w:val="00952A99"/>
    <w:rsid w:val="0095489D"/>
    <w:rsid w:val="00956EAC"/>
    <w:rsid w:val="0095727E"/>
    <w:rsid w:val="009623C3"/>
    <w:rsid w:val="00963943"/>
    <w:rsid w:val="00967AA5"/>
    <w:rsid w:val="00982315"/>
    <w:rsid w:val="00982E10"/>
    <w:rsid w:val="00996513"/>
    <w:rsid w:val="009A0DE3"/>
    <w:rsid w:val="009A3053"/>
    <w:rsid w:val="009A4E72"/>
    <w:rsid w:val="009A599D"/>
    <w:rsid w:val="009A6BCB"/>
    <w:rsid w:val="009B09DA"/>
    <w:rsid w:val="009B09F9"/>
    <w:rsid w:val="009B32D1"/>
    <w:rsid w:val="009B3CEE"/>
    <w:rsid w:val="009C0935"/>
    <w:rsid w:val="009C162C"/>
    <w:rsid w:val="009D35F3"/>
    <w:rsid w:val="009E3B7A"/>
    <w:rsid w:val="009E6AA9"/>
    <w:rsid w:val="009E7968"/>
    <w:rsid w:val="009E7F95"/>
    <w:rsid w:val="009F0F53"/>
    <w:rsid w:val="009F7C05"/>
    <w:rsid w:val="00A00E3D"/>
    <w:rsid w:val="00A1049C"/>
    <w:rsid w:val="00A10E82"/>
    <w:rsid w:val="00A174AA"/>
    <w:rsid w:val="00A253AB"/>
    <w:rsid w:val="00A25A00"/>
    <w:rsid w:val="00A26AAF"/>
    <w:rsid w:val="00A30805"/>
    <w:rsid w:val="00A3405B"/>
    <w:rsid w:val="00A369CC"/>
    <w:rsid w:val="00A41316"/>
    <w:rsid w:val="00A45943"/>
    <w:rsid w:val="00A54547"/>
    <w:rsid w:val="00A615AE"/>
    <w:rsid w:val="00A65CBE"/>
    <w:rsid w:val="00A705B5"/>
    <w:rsid w:val="00A7265E"/>
    <w:rsid w:val="00A74B79"/>
    <w:rsid w:val="00A76088"/>
    <w:rsid w:val="00A85E7A"/>
    <w:rsid w:val="00A867BE"/>
    <w:rsid w:val="00A9157B"/>
    <w:rsid w:val="00A92A81"/>
    <w:rsid w:val="00A92ABA"/>
    <w:rsid w:val="00A931CC"/>
    <w:rsid w:val="00A973FF"/>
    <w:rsid w:val="00A97AB0"/>
    <w:rsid w:val="00AA174D"/>
    <w:rsid w:val="00AA3C11"/>
    <w:rsid w:val="00AA7A22"/>
    <w:rsid w:val="00AB2AB9"/>
    <w:rsid w:val="00AB632A"/>
    <w:rsid w:val="00AB639D"/>
    <w:rsid w:val="00AB7085"/>
    <w:rsid w:val="00AC2D1E"/>
    <w:rsid w:val="00AC2F42"/>
    <w:rsid w:val="00AC5429"/>
    <w:rsid w:val="00AC5915"/>
    <w:rsid w:val="00AC5CC4"/>
    <w:rsid w:val="00AD105A"/>
    <w:rsid w:val="00AD7005"/>
    <w:rsid w:val="00AE3B57"/>
    <w:rsid w:val="00AE68AD"/>
    <w:rsid w:val="00AE6E6F"/>
    <w:rsid w:val="00AE78F6"/>
    <w:rsid w:val="00AF08E6"/>
    <w:rsid w:val="00AF1840"/>
    <w:rsid w:val="00AF34CC"/>
    <w:rsid w:val="00AF3D39"/>
    <w:rsid w:val="00B04D19"/>
    <w:rsid w:val="00B12978"/>
    <w:rsid w:val="00B13A0F"/>
    <w:rsid w:val="00B16D3E"/>
    <w:rsid w:val="00B2085C"/>
    <w:rsid w:val="00B2148D"/>
    <w:rsid w:val="00B22FDC"/>
    <w:rsid w:val="00B2538D"/>
    <w:rsid w:val="00B25C54"/>
    <w:rsid w:val="00B27E69"/>
    <w:rsid w:val="00B31775"/>
    <w:rsid w:val="00B3643B"/>
    <w:rsid w:val="00B42613"/>
    <w:rsid w:val="00B44B63"/>
    <w:rsid w:val="00B45CC7"/>
    <w:rsid w:val="00B52A26"/>
    <w:rsid w:val="00B62E66"/>
    <w:rsid w:val="00B632AA"/>
    <w:rsid w:val="00B65FFB"/>
    <w:rsid w:val="00B67532"/>
    <w:rsid w:val="00B67EFA"/>
    <w:rsid w:val="00B70366"/>
    <w:rsid w:val="00B76414"/>
    <w:rsid w:val="00B77978"/>
    <w:rsid w:val="00B8148C"/>
    <w:rsid w:val="00B9147B"/>
    <w:rsid w:val="00B968E6"/>
    <w:rsid w:val="00B97D5D"/>
    <w:rsid w:val="00BA7A18"/>
    <w:rsid w:val="00BB0502"/>
    <w:rsid w:val="00BB1EB0"/>
    <w:rsid w:val="00BB5E83"/>
    <w:rsid w:val="00BC78FF"/>
    <w:rsid w:val="00BD1244"/>
    <w:rsid w:val="00BE7CF8"/>
    <w:rsid w:val="00BF0C85"/>
    <w:rsid w:val="00BF3FC3"/>
    <w:rsid w:val="00C034D9"/>
    <w:rsid w:val="00C07164"/>
    <w:rsid w:val="00C073A1"/>
    <w:rsid w:val="00C115E9"/>
    <w:rsid w:val="00C1427F"/>
    <w:rsid w:val="00C22893"/>
    <w:rsid w:val="00C256D9"/>
    <w:rsid w:val="00C30628"/>
    <w:rsid w:val="00C41C1B"/>
    <w:rsid w:val="00C433A2"/>
    <w:rsid w:val="00C563F6"/>
    <w:rsid w:val="00C604CC"/>
    <w:rsid w:val="00C620B9"/>
    <w:rsid w:val="00C64D70"/>
    <w:rsid w:val="00C66FF8"/>
    <w:rsid w:val="00C67F36"/>
    <w:rsid w:val="00C7083C"/>
    <w:rsid w:val="00C7219F"/>
    <w:rsid w:val="00C75327"/>
    <w:rsid w:val="00C82DE0"/>
    <w:rsid w:val="00C82F7A"/>
    <w:rsid w:val="00C90E06"/>
    <w:rsid w:val="00C9149D"/>
    <w:rsid w:val="00C937AA"/>
    <w:rsid w:val="00C95C35"/>
    <w:rsid w:val="00C96D15"/>
    <w:rsid w:val="00CA2203"/>
    <w:rsid w:val="00CA3074"/>
    <w:rsid w:val="00CA441F"/>
    <w:rsid w:val="00CB4765"/>
    <w:rsid w:val="00CC6831"/>
    <w:rsid w:val="00CC71EF"/>
    <w:rsid w:val="00CD0424"/>
    <w:rsid w:val="00CD10D6"/>
    <w:rsid w:val="00CD3485"/>
    <w:rsid w:val="00CE1E66"/>
    <w:rsid w:val="00CE297A"/>
    <w:rsid w:val="00CE2CC4"/>
    <w:rsid w:val="00CE3717"/>
    <w:rsid w:val="00CE5B75"/>
    <w:rsid w:val="00CE754D"/>
    <w:rsid w:val="00CF3EFB"/>
    <w:rsid w:val="00D03F00"/>
    <w:rsid w:val="00D07C1C"/>
    <w:rsid w:val="00D16CDD"/>
    <w:rsid w:val="00D20BE9"/>
    <w:rsid w:val="00D335E8"/>
    <w:rsid w:val="00D36871"/>
    <w:rsid w:val="00D41940"/>
    <w:rsid w:val="00D42754"/>
    <w:rsid w:val="00D51798"/>
    <w:rsid w:val="00D52B16"/>
    <w:rsid w:val="00D534B8"/>
    <w:rsid w:val="00D60E34"/>
    <w:rsid w:val="00D864D8"/>
    <w:rsid w:val="00D91046"/>
    <w:rsid w:val="00D9134C"/>
    <w:rsid w:val="00D935C2"/>
    <w:rsid w:val="00D95D5F"/>
    <w:rsid w:val="00D96904"/>
    <w:rsid w:val="00DA48EA"/>
    <w:rsid w:val="00DA56BF"/>
    <w:rsid w:val="00DA6C22"/>
    <w:rsid w:val="00DB1865"/>
    <w:rsid w:val="00DB49C4"/>
    <w:rsid w:val="00DC3459"/>
    <w:rsid w:val="00DD1C33"/>
    <w:rsid w:val="00DD2E58"/>
    <w:rsid w:val="00DD4B3A"/>
    <w:rsid w:val="00DE17B3"/>
    <w:rsid w:val="00DE3CE8"/>
    <w:rsid w:val="00DF209C"/>
    <w:rsid w:val="00DF6643"/>
    <w:rsid w:val="00E036D2"/>
    <w:rsid w:val="00E07750"/>
    <w:rsid w:val="00E10B4F"/>
    <w:rsid w:val="00E12AE1"/>
    <w:rsid w:val="00E15CB2"/>
    <w:rsid w:val="00E163B1"/>
    <w:rsid w:val="00E17CDB"/>
    <w:rsid w:val="00E20C41"/>
    <w:rsid w:val="00E21F2E"/>
    <w:rsid w:val="00E253DF"/>
    <w:rsid w:val="00E266B8"/>
    <w:rsid w:val="00E300F0"/>
    <w:rsid w:val="00E34531"/>
    <w:rsid w:val="00E35C90"/>
    <w:rsid w:val="00E52EDC"/>
    <w:rsid w:val="00E5584D"/>
    <w:rsid w:val="00E577A0"/>
    <w:rsid w:val="00E64607"/>
    <w:rsid w:val="00E651A4"/>
    <w:rsid w:val="00E7343C"/>
    <w:rsid w:val="00E739D2"/>
    <w:rsid w:val="00E74CB3"/>
    <w:rsid w:val="00E75086"/>
    <w:rsid w:val="00E81F25"/>
    <w:rsid w:val="00E84115"/>
    <w:rsid w:val="00E86C3A"/>
    <w:rsid w:val="00E8780C"/>
    <w:rsid w:val="00E929DE"/>
    <w:rsid w:val="00E94FA3"/>
    <w:rsid w:val="00E95BD8"/>
    <w:rsid w:val="00E965FF"/>
    <w:rsid w:val="00EA47C8"/>
    <w:rsid w:val="00EB0262"/>
    <w:rsid w:val="00EB1C3C"/>
    <w:rsid w:val="00EB38A9"/>
    <w:rsid w:val="00EB48C4"/>
    <w:rsid w:val="00EC05AD"/>
    <w:rsid w:val="00EC0A32"/>
    <w:rsid w:val="00EC3229"/>
    <w:rsid w:val="00EC4CF8"/>
    <w:rsid w:val="00EC6062"/>
    <w:rsid w:val="00EC6C03"/>
    <w:rsid w:val="00EE0DE0"/>
    <w:rsid w:val="00EE2A93"/>
    <w:rsid w:val="00EE5D12"/>
    <w:rsid w:val="00EE6873"/>
    <w:rsid w:val="00EE6DF3"/>
    <w:rsid w:val="00EF0E36"/>
    <w:rsid w:val="00EF66E0"/>
    <w:rsid w:val="00EF782C"/>
    <w:rsid w:val="00F07887"/>
    <w:rsid w:val="00F10D73"/>
    <w:rsid w:val="00F13439"/>
    <w:rsid w:val="00F1351F"/>
    <w:rsid w:val="00F21E8C"/>
    <w:rsid w:val="00F32DBE"/>
    <w:rsid w:val="00F349F7"/>
    <w:rsid w:val="00F43020"/>
    <w:rsid w:val="00F4387F"/>
    <w:rsid w:val="00F502D7"/>
    <w:rsid w:val="00F543F6"/>
    <w:rsid w:val="00F73C75"/>
    <w:rsid w:val="00F851FA"/>
    <w:rsid w:val="00F96B97"/>
    <w:rsid w:val="00FA23B6"/>
    <w:rsid w:val="00FA38B5"/>
    <w:rsid w:val="00FA4BA0"/>
    <w:rsid w:val="00FB0464"/>
    <w:rsid w:val="00FC5830"/>
    <w:rsid w:val="00FD4E7A"/>
    <w:rsid w:val="00FE11E0"/>
    <w:rsid w:val="00FE481C"/>
    <w:rsid w:val="00FE4B2F"/>
    <w:rsid w:val="00FE5B52"/>
    <w:rsid w:val="00FE7748"/>
    <w:rsid w:val="00FF48BE"/>
    <w:rsid w:val="00FF4E81"/>
    <w:rsid w:val="00FF7519"/>
    <w:rsid w:val="00FF7D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C0A84-C090-4237-805B-A08D851D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6C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833"/>
    <w:rPr>
      <w:rFonts w:ascii="Tahoma" w:hAnsi="Tahoma" w:cs="Tahoma"/>
      <w:sz w:val="16"/>
      <w:szCs w:val="16"/>
    </w:rPr>
  </w:style>
  <w:style w:type="paragraph" w:styleId="Header">
    <w:name w:val="header"/>
    <w:basedOn w:val="Normal"/>
    <w:link w:val="HeaderChar"/>
    <w:uiPriority w:val="99"/>
    <w:unhideWhenUsed/>
    <w:rsid w:val="00C72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19F"/>
  </w:style>
  <w:style w:type="paragraph" w:styleId="Footer">
    <w:name w:val="footer"/>
    <w:basedOn w:val="Normal"/>
    <w:link w:val="FooterChar"/>
    <w:uiPriority w:val="99"/>
    <w:unhideWhenUsed/>
    <w:rsid w:val="00C72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19F"/>
  </w:style>
  <w:style w:type="paragraph" w:styleId="ListParagraph">
    <w:name w:val="List Paragraph"/>
    <w:aliases w:val="Table of contents numbered"/>
    <w:basedOn w:val="Normal"/>
    <w:uiPriority w:val="34"/>
    <w:qFormat/>
    <w:rsid w:val="00E253DF"/>
    <w:pPr>
      <w:ind w:left="720"/>
      <w:contextualSpacing/>
    </w:pPr>
  </w:style>
  <w:style w:type="table" w:styleId="TableGrid">
    <w:name w:val="Table Grid"/>
    <w:basedOn w:val="TableNormal"/>
    <w:uiPriority w:val="39"/>
    <w:rsid w:val="00DE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3C6400"/>
    <w:pPr>
      <w:spacing w:after="12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semiHidden/>
    <w:rsid w:val="003C6400"/>
    <w:rPr>
      <w:rFonts w:ascii="Arial" w:eastAsia="Times New Roman" w:hAnsi="Arial" w:cs="Times New Roman"/>
      <w:sz w:val="20"/>
      <w:szCs w:val="20"/>
      <w:lang w:val="en-US"/>
    </w:rPr>
  </w:style>
  <w:style w:type="paragraph" w:styleId="NoSpacing">
    <w:name w:val="No Spacing"/>
    <w:link w:val="NoSpacingChar"/>
    <w:uiPriority w:val="1"/>
    <w:qFormat/>
    <w:rsid w:val="009528C5"/>
    <w:pPr>
      <w:spacing w:after="0" w:line="240" w:lineRule="auto"/>
    </w:pPr>
  </w:style>
  <w:style w:type="character" w:customStyle="1" w:styleId="NoSpacingChar">
    <w:name w:val="No Spacing Char"/>
    <w:basedOn w:val="DefaultParagraphFont"/>
    <w:link w:val="NoSpacing"/>
    <w:uiPriority w:val="1"/>
    <w:rsid w:val="008B34B8"/>
  </w:style>
  <w:style w:type="numbering" w:customStyle="1" w:styleId="NoList1">
    <w:name w:val="No List1"/>
    <w:next w:val="NoList"/>
    <w:uiPriority w:val="99"/>
    <w:semiHidden/>
    <w:unhideWhenUsed/>
    <w:rsid w:val="00FB0464"/>
  </w:style>
  <w:style w:type="character" w:styleId="Hyperlink">
    <w:name w:val="Hyperlink"/>
    <w:basedOn w:val="DefaultParagraphFont"/>
    <w:uiPriority w:val="99"/>
    <w:semiHidden/>
    <w:unhideWhenUsed/>
    <w:rsid w:val="00FB0464"/>
    <w:rPr>
      <w:color w:val="0563C1"/>
      <w:u w:val="single"/>
    </w:rPr>
  </w:style>
  <w:style w:type="character" w:styleId="FollowedHyperlink">
    <w:name w:val="FollowedHyperlink"/>
    <w:basedOn w:val="DefaultParagraphFont"/>
    <w:uiPriority w:val="99"/>
    <w:semiHidden/>
    <w:unhideWhenUsed/>
    <w:rsid w:val="00FB0464"/>
    <w:rPr>
      <w:color w:val="954F72"/>
      <w:u w:val="single"/>
    </w:rPr>
  </w:style>
  <w:style w:type="paragraph" w:customStyle="1" w:styleId="xl68">
    <w:name w:val="xl68"/>
    <w:basedOn w:val="Normal"/>
    <w:rsid w:val="00FB0464"/>
    <w:pP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69">
    <w:name w:val="xl69"/>
    <w:basedOn w:val="Normal"/>
    <w:rsid w:val="00FB0464"/>
    <w:pP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70">
    <w:name w:val="xl70"/>
    <w:basedOn w:val="Normal"/>
    <w:rsid w:val="00FB0464"/>
    <w:pP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71">
    <w:name w:val="xl71"/>
    <w:basedOn w:val="Normal"/>
    <w:rsid w:val="00FB0464"/>
    <w:pPr>
      <w:pBdr>
        <w:top w:val="single" w:sz="4" w:space="0" w:color="000000"/>
        <w:left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b/>
      <w:bCs/>
      <w:sz w:val="20"/>
      <w:szCs w:val="20"/>
      <w:lang w:eastAsia="en-ZA"/>
    </w:rPr>
  </w:style>
  <w:style w:type="paragraph" w:customStyle="1" w:styleId="xl72">
    <w:name w:val="xl72"/>
    <w:basedOn w:val="Normal"/>
    <w:rsid w:val="00FB0464"/>
    <w:pPr>
      <w:pBdr>
        <w:top w:val="single" w:sz="4" w:space="0" w:color="000000"/>
        <w:left w:val="single" w:sz="4" w:space="0" w:color="000000"/>
      </w:pBdr>
      <w:spacing w:before="100" w:beforeAutospacing="1" w:after="100" w:afterAutospacing="1" w:line="240" w:lineRule="auto"/>
      <w:jc w:val="center"/>
    </w:pPr>
    <w:rPr>
      <w:rFonts w:ascii="Arial Narrow" w:eastAsia="Times New Roman" w:hAnsi="Arial Narrow" w:cs="Times New Roman"/>
      <w:b/>
      <w:bCs/>
      <w:sz w:val="20"/>
      <w:szCs w:val="20"/>
      <w:lang w:eastAsia="en-ZA"/>
    </w:rPr>
  </w:style>
  <w:style w:type="paragraph" w:customStyle="1" w:styleId="xl73">
    <w:name w:val="xl73"/>
    <w:basedOn w:val="Normal"/>
    <w:rsid w:val="00FB0464"/>
    <w:pPr>
      <w:pBdr>
        <w:top w:val="single" w:sz="4" w:space="0" w:color="000000"/>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en-ZA"/>
    </w:rPr>
  </w:style>
  <w:style w:type="paragraph" w:customStyle="1" w:styleId="xl74">
    <w:name w:val="xl74"/>
    <w:basedOn w:val="Normal"/>
    <w:rsid w:val="00FB0464"/>
    <w:pPr>
      <w:pBdr>
        <w:top w:val="single" w:sz="4" w:space="0" w:color="000000"/>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en-ZA"/>
    </w:rPr>
  </w:style>
  <w:style w:type="paragraph" w:customStyle="1" w:styleId="xl75">
    <w:name w:val="xl75"/>
    <w:basedOn w:val="Normal"/>
    <w:rsid w:val="00FB0464"/>
    <w:pPr>
      <w:pBdr>
        <w:left w:val="single" w:sz="4" w:space="0" w:color="auto"/>
        <w:bottom w:val="single" w:sz="4" w:space="0" w:color="000000"/>
        <w:right w:val="single" w:sz="4" w:space="0" w:color="000000"/>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76">
    <w:name w:val="xl76"/>
    <w:basedOn w:val="Normal"/>
    <w:rsid w:val="00FB0464"/>
    <w:pPr>
      <w:pBdr>
        <w:left w:val="single" w:sz="4" w:space="0" w:color="000000"/>
        <w:bottom w:val="single" w:sz="4" w:space="0" w:color="000000"/>
      </w:pBdr>
      <w:spacing w:before="100" w:beforeAutospacing="1" w:after="100" w:afterAutospacing="1" w:line="240" w:lineRule="auto"/>
      <w:jc w:val="center"/>
    </w:pPr>
    <w:rPr>
      <w:rFonts w:ascii="Arial Narrow" w:eastAsia="Times New Roman" w:hAnsi="Arial Narrow" w:cs="Times New Roman"/>
      <w:b/>
      <w:bCs/>
      <w:sz w:val="20"/>
      <w:szCs w:val="20"/>
      <w:lang w:eastAsia="en-ZA"/>
    </w:rPr>
  </w:style>
  <w:style w:type="paragraph" w:customStyle="1" w:styleId="xl77">
    <w:name w:val="xl77"/>
    <w:basedOn w:val="Normal"/>
    <w:rsid w:val="00FB0464"/>
    <w:pPr>
      <w:pBdr>
        <w:left w:val="single" w:sz="4" w:space="0" w:color="auto"/>
        <w:bottom w:val="single" w:sz="4" w:space="0" w:color="000000"/>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en-ZA"/>
    </w:rPr>
  </w:style>
  <w:style w:type="paragraph" w:customStyle="1" w:styleId="xl78">
    <w:name w:val="xl78"/>
    <w:basedOn w:val="Normal"/>
    <w:rsid w:val="00FB0464"/>
    <w:pPr>
      <w:pBdr>
        <w:left w:val="single" w:sz="4" w:space="0" w:color="auto"/>
        <w:bottom w:val="single" w:sz="4" w:space="0" w:color="000000"/>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en-ZA"/>
    </w:rPr>
  </w:style>
  <w:style w:type="paragraph" w:customStyle="1" w:styleId="xl79">
    <w:name w:val="xl79"/>
    <w:basedOn w:val="Normal"/>
    <w:rsid w:val="00FB0464"/>
    <w:pPr>
      <w:pBdr>
        <w:left w:val="single" w:sz="4" w:space="0" w:color="auto"/>
        <w:right w:val="single" w:sz="4" w:space="0" w:color="000000"/>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80">
    <w:name w:val="xl80"/>
    <w:basedOn w:val="Normal"/>
    <w:rsid w:val="00FB0464"/>
    <w:pPr>
      <w:pBdr>
        <w:top w:val="single" w:sz="4" w:space="0" w:color="000000"/>
        <w:left w:val="single" w:sz="4" w:space="0" w:color="000000"/>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81">
    <w:name w:val="xl81"/>
    <w:basedOn w:val="Normal"/>
    <w:rsid w:val="00FB0464"/>
    <w:pPr>
      <w:pBdr>
        <w:top w:val="single" w:sz="4" w:space="0" w:color="000000"/>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82">
    <w:name w:val="xl82"/>
    <w:basedOn w:val="Normal"/>
    <w:rsid w:val="00FB0464"/>
    <w:pPr>
      <w:pBdr>
        <w:top w:val="single" w:sz="4" w:space="0" w:color="000000"/>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83">
    <w:name w:val="xl83"/>
    <w:basedOn w:val="Normal"/>
    <w:rsid w:val="00FB0464"/>
    <w:pPr>
      <w:pBdr>
        <w:left w:val="single" w:sz="4" w:space="0" w:color="auto"/>
        <w:right w:val="single" w:sz="4" w:space="0" w:color="000000"/>
      </w:pBdr>
      <w:spacing w:before="100" w:beforeAutospacing="1" w:after="100" w:afterAutospacing="1" w:line="240" w:lineRule="auto"/>
    </w:pPr>
    <w:rPr>
      <w:rFonts w:ascii="Arial Narrow" w:eastAsia="Times New Roman" w:hAnsi="Arial Narrow" w:cs="Times New Roman"/>
      <w:b/>
      <w:bCs/>
      <w:sz w:val="20"/>
      <w:szCs w:val="20"/>
      <w:u w:val="single"/>
      <w:lang w:eastAsia="en-ZA"/>
    </w:rPr>
  </w:style>
  <w:style w:type="paragraph" w:customStyle="1" w:styleId="xl84">
    <w:name w:val="xl84"/>
    <w:basedOn w:val="Normal"/>
    <w:rsid w:val="00FB0464"/>
    <w:pPr>
      <w:pBdr>
        <w:left w:val="single" w:sz="4" w:space="0" w:color="000000"/>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85">
    <w:name w:val="xl85"/>
    <w:basedOn w:val="Normal"/>
    <w:rsid w:val="00FB0464"/>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86">
    <w:name w:val="xl86"/>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87">
    <w:name w:val="xl87"/>
    <w:basedOn w:val="Normal"/>
    <w:rsid w:val="00FB0464"/>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0"/>
      <w:szCs w:val="20"/>
      <w:lang w:eastAsia="en-ZA"/>
    </w:rPr>
  </w:style>
  <w:style w:type="paragraph" w:customStyle="1" w:styleId="xl88">
    <w:name w:val="xl88"/>
    <w:basedOn w:val="Normal"/>
    <w:rsid w:val="00FB0464"/>
    <w:pPr>
      <w:pBdr>
        <w:left w:val="single" w:sz="4" w:space="0" w:color="auto"/>
        <w:right w:val="single" w:sz="4" w:space="0" w:color="000000"/>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89">
    <w:name w:val="xl89"/>
    <w:basedOn w:val="Normal"/>
    <w:rsid w:val="00FB0464"/>
    <w:pPr>
      <w:pBdr>
        <w:left w:val="single" w:sz="4" w:space="0" w:color="000000"/>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90">
    <w:name w:val="xl90"/>
    <w:basedOn w:val="Normal"/>
    <w:rsid w:val="00FB0464"/>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91">
    <w:name w:val="xl91"/>
    <w:basedOn w:val="Normal"/>
    <w:rsid w:val="00FB0464"/>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0"/>
      <w:szCs w:val="20"/>
      <w:lang w:eastAsia="en-ZA"/>
    </w:rPr>
  </w:style>
  <w:style w:type="paragraph" w:customStyle="1" w:styleId="xl92">
    <w:name w:val="xl92"/>
    <w:basedOn w:val="Normal"/>
    <w:rsid w:val="00FB0464"/>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0"/>
      <w:szCs w:val="20"/>
      <w:lang w:eastAsia="en-ZA"/>
    </w:rPr>
  </w:style>
  <w:style w:type="paragraph" w:customStyle="1" w:styleId="xl93">
    <w:name w:val="xl93"/>
    <w:basedOn w:val="Normal"/>
    <w:rsid w:val="00FB0464"/>
    <w:pP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94">
    <w:name w:val="xl94"/>
    <w:basedOn w:val="Normal"/>
    <w:rsid w:val="00FB0464"/>
    <w:pPr>
      <w:pBdr>
        <w:left w:val="single" w:sz="4" w:space="0" w:color="auto"/>
        <w:right w:val="single" w:sz="4" w:space="0" w:color="000000"/>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95">
    <w:name w:val="xl95"/>
    <w:basedOn w:val="Normal"/>
    <w:rsid w:val="00FB0464"/>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96">
    <w:name w:val="xl96"/>
    <w:basedOn w:val="Normal"/>
    <w:rsid w:val="00FB0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97">
    <w:name w:val="xl97"/>
    <w:basedOn w:val="Normal"/>
    <w:rsid w:val="00FB0464"/>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98">
    <w:name w:val="xl98"/>
    <w:basedOn w:val="Normal"/>
    <w:rsid w:val="00FB0464"/>
    <w:pPr>
      <w:pBdr>
        <w:left w:val="single" w:sz="4" w:space="0" w:color="auto"/>
        <w:right w:val="single" w:sz="4" w:space="0" w:color="000000"/>
      </w:pBdr>
      <w:spacing w:before="100" w:beforeAutospacing="1" w:after="100" w:afterAutospacing="1" w:line="240" w:lineRule="auto"/>
    </w:pPr>
    <w:rPr>
      <w:rFonts w:ascii="Arial Narrow" w:eastAsia="Times New Roman" w:hAnsi="Arial Narrow" w:cs="Times New Roman"/>
      <w:b/>
      <w:bCs/>
      <w:sz w:val="20"/>
      <w:szCs w:val="20"/>
      <w:u w:val="single"/>
      <w:lang w:eastAsia="en-ZA"/>
    </w:rPr>
  </w:style>
  <w:style w:type="paragraph" w:customStyle="1" w:styleId="xl99">
    <w:name w:val="xl99"/>
    <w:basedOn w:val="Normal"/>
    <w:rsid w:val="00FB0464"/>
    <w:pPr>
      <w:pBdr>
        <w:left w:val="single" w:sz="4" w:space="0" w:color="000000"/>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00">
    <w:name w:val="xl100"/>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01">
    <w:name w:val="xl101"/>
    <w:basedOn w:val="Normal"/>
    <w:rsid w:val="00FB0464"/>
    <w:pPr>
      <w:pBdr>
        <w:left w:val="single" w:sz="4" w:space="0" w:color="000000"/>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02">
    <w:name w:val="xl102"/>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03">
    <w:name w:val="xl103"/>
    <w:basedOn w:val="Normal"/>
    <w:rsid w:val="00FB0464"/>
    <w:pPr>
      <w:pBdr>
        <w:lef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04">
    <w:name w:val="xl104"/>
    <w:basedOn w:val="Normal"/>
    <w:rsid w:val="00FB0464"/>
    <w:pP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05">
    <w:name w:val="xl105"/>
    <w:basedOn w:val="Normal"/>
    <w:rsid w:val="00FB0464"/>
    <w:pP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06">
    <w:name w:val="xl106"/>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07">
    <w:name w:val="xl107"/>
    <w:basedOn w:val="Normal"/>
    <w:rsid w:val="00FB0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108">
    <w:name w:val="xl108"/>
    <w:basedOn w:val="Normal"/>
    <w:rsid w:val="00FB0464"/>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109">
    <w:name w:val="xl109"/>
    <w:basedOn w:val="Normal"/>
    <w:rsid w:val="00FB0464"/>
    <w:pP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10">
    <w:name w:val="xl110"/>
    <w:basedOn w:val="Normal"/>
    <w:rsid w:val="00FB0464"/>
    <w:pP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11">
    <w:name w:val="xl111"/>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12">
    <w:name w:val="xl112"/>
    <w:basedOn w:val="Normal"/>
    <w:rsid w:val="00FB0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13">
    <w:name w:val="xl113"/>
    <w:basedOn w:val="Normal"/>
    <w:rsid w:val="00FB0464"/>
    <w:pPr>
      <w:pBdr>
        <w:left w:val="single" w:sz="4" w:space="0" w:color="auto"/>
        <w:right w:val="single" w:sz="4" w:space="0" w:color="000000"/>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14">
    <w:name w:val="xl114"/>
    <w:basedOn w:val="Normal"/>
    <w:rsid w:val="00FB0464"/>
    <w:pP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15">
    <w:name w:val="xl115"/>
    <w:basedOn w:val="Normal"/>
    <w:rsid w:val="00FB0464"/>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116">
    <w:name w:val="xl116"/>
    <w:basedOn w:val="Normal"/>
    <w:rsid w:val="00FB0464"/>
    <w:pPr>
      <w:pBdr>
        <w:left w:val="single" w:sz="4" w:space="0" w:color="auto"/>
        <w:right w:val="single" w:sz="4" w:space="0" w:color="000000"/>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17">
    <w:name w:val="xl117"/>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18">
    <w:name w:val="xl118"/>
    <w:basedOn w:val="Normal"/>
    <w:rsid w:val="00FB0464"/>
    <w:pPr>
      <w:pBdr>
        <w:lef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19">
    <w:name w:val="xl119"/>
    <w:basedOn w:val="Normal"/>
    <w:rsid w:val="00FB0464"/>
    <w:pPr>
      <w:spacing w:before="100" w:beforeAutospacing="1" w:after="100" w:afterAutospacing="1" w:line="240" w:lineRule="auto"/>
      <w:jc w:val="right"/>
    </w:pPr>
    <w:rPr>
      <w:rFonts w:ascii="Arial Narrow" w:eastAsia="Times New Roman" w:hAnsi="Arial Narrow" w:cs="Times New Roman"/>
      <w:sz w:val="20"/>
      <w:szCs w:val="20"/>
      <w:lang w:eastAsia="en-ZA"/>
    </w:rPr>
  </w:style>
  <w:style w:type="paragraph" w:customStyle="1" w:styleId="xl120">
    <w:name w:val="xl120"/>
    <w:basedOn w:val="Normal"/>
    <w:rsid w:val="00FB0464"/>
    <w:pP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21">
    <w:name w:val="xl121"/>
    <w:basedOn w:val="Normal"/>
    <w:rsid w:val="00FB0464"/>
    <w:pPr>
      <w:pBdr>
        <w:top w:val="single" w:sz="4"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122">
    <w:name w:val="xl122"/>
    <w:basedOn w:val="Normal"/>
    <w:rsid w:val="00FB0464"/>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23">
    <w:name w:val="xl123"/>
    <w:basedOn w:val="Normal"/>
    <w:rsid w:val="00FB046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24">
    <w:name w:val="xl124"/>
    <w:basedOn w:val="Normal"/>
    <w:rsid w:val="00FB0464"/>
    <w:pPr>
      <w:spacing w:before="100" w:beforeAutospacing="1" w:after="100" w:afterAutospacing="1" w:line="240" w:lineRule="auto"/>
      <w:jc w:val="right"/>
    </w:pPr>
    <w:rPr>
      <w:rFonts w:ascii="Arial Narrow" w:eastAsia="Times New Roman" w:hAnsi="Arial Narrow" w:cs="Times New Roman"/>
      <w:sz w:val="20"/>
      <w:szCs w:val="20"/>
      <w:lang w:eastAsia="en-ZA"/>
    </w:rPr>
  </w:style>
  <w:style w:type="paragraph" w:customStyle="1" w:styleId="xl125">
    <w:name w:val="xl125"/>
    <w:basedOn w:val="Normal"/>
    <w:rsid w:val="00FB0464"/>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en-ZA"/>
    </w:rPr>
  </w:style>
  <w:style w:type="paragraph" w:customStyle="1" w:styleId="xl126">
    <w:name w:val="xl126"/>
    <w:basedOn w:val="Normal"/>
    <w:rsid w:val="00FB0464"/>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27">
    <w:name w:val="xl127"/>
    <w:basedOn w:val="Normal"/>
    <w:rsid w:val="00FB0464"/>
    <w:pPr>
      <w:pBdr>
        <w:top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28">
    <w:name w:val="xl128"/>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29">
    <w:name w:val="xl129"/>
    <w:basedOn w:val="Normal"/>
    <w:rsid w:val="00FB0464"/>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130">
    <w:name w:val="xl130"/>
    <w:basedOn w:val="Normal"/>
    <w:rsid w:val="00FB0464"/>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31">
    <w:name w:val="xl131"/>
    <w:basedOn w:val="Normal"/>
    <w:rsid w:val="00FB0464"/>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32">
    <w:name w:val="xl132"/>
    <w:basedOn w:val="Normal"/>
    <w:rsid w:val="00FB0464"/>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33">
    <w:name w:val="xl133"/>
    <w:basedOn w:val="Normal"/>
    <w:rsid w:val="00FB0464"/>
    <w:pPr>
      <w:pBdr>
        <w:bottom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34">
    <w:name w:val="xl134"/>
    <w:basedOn w:val="Normal"/>
    <w:rsid w:val="00FB0464"/>
    <w:pPr>
      <w:spacing w:before="100" w:beforeAutospacing="1" w:after="100" w:afterAutospacing="1" w:line="240" w:lineRule="auto"/>
    </w:pPr>
    <w:rPr>
      <w:rFonts w:ascii="Arial Narrow" w:eastAsia="Times New Roman" w:hAnsi="Arial Narrow" w:cs="Times New Roman"/>
      <w:color w:val="000000"/>
      <w:sz w:val="20"/>
      <w:szCs w:val="20"/>
      <w:lang w:eastAsia="en-ZA"/>
    </w:rPr>
  </w:style>
  <w:style w:type="paragraph" w:customStyle="1" w:styleId="xl135">
    <w:name w:val="xl135"/>
    <w:basedOn w:val="Normal"/>
    <w:rsid w:val="00FB0464"/>
    <w:pPr>
      <w:pBdr>
        <w:lef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136">
    <w:name w:val="xl136"/>
    <w:basedOn w:val="Normal"/>
    <w:rsid w:val="00FB0464"/>
    <w:pPr>
      <w:pBdr>
        <w:left w:val="single" w:sz="4" w:space="0" w:color="auto"/>
      </w:pBdr>
      <w:spacing w:before="100" w:beforeAutospacing="1" w:after="100" w:afterAutospacing="1" w:line="240" w:lineRule="auto"/>
      <w:jc w:val="right"/>
    </w:pPr>
    <w:rPr>
      <w:rFonts w:ascii="Arial Narrow" w:eastAsia="Times New Roman" w:hAnsi="Arial Narrow" w:cs="Times New Roman"/>
      <w:sz w:val="20"/>
      <w:szCs w:val="20"/>
      <w:lang w:eastAsia="en-ZA"/>
    </w:rPr>
  </w:style>
  <w:style w:type="paragraph" w:customStyle="1" w:styleId="xl137">
    <w:name w:val="xl137"/>
    <w:basedOn w:val="Normal"/>
    <w:rsid w:val="00FB0464"/>
    <w:pPr>
      <w:pBdr>
        <w:lef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38">
    <w:name w:val="xl138"/>
    <w:basedOn w:val="Normal"/>
    <w:rsid w:val="00FB0464"/>
    <w:pPr>
      <w:pBdr>
        <w:left w:val="single" w:sz="4" w:space="0" w:color="auto"/>
        <w:bottom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139">
    <w:name w:val="xl139"/>
    <w:basedOn w:val="Normal"/>
    <w:rsid w:val="00FB0464"/>
    <w:pPr>
      <w:pBdr>
        <w:left w:val="single" w:sz="4" w:space="0" w:color="auto"/>
        <w:right w:val="single" w:sz="4" w:space="0" w:color="000000"/>
      </w:pBdr>
      <w:spacing w:before="100" w:beforeAutospacing="1" w:after="100" w:afterAutospacing="1" w:line="240" w:lineRule="auto"/>
    </w:pPr>
    <w:rPr>
      <w:rFonts w:ascii="Arial Narrow" w:eastAsia="Times New Roman" w:hAnsi="Arial Narrow" w:cs="Times New Roman"/>
      <w:sz w:val="20"/>
      <w:szCs w:val="20"/>
      <w:u w:val="single"/>
      <w:lang w:eastAsia="en-ZA"/>
    </w:rPr>
  </w:style>
  <w:style w:type="paragraph" w:customStyle="1" w:styleId="xl140">
    <w:name w:val="xl140"/>
    <w:basedOn w:val="Normal"/>
    <w:rsid w:val="00FB0464"/>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141">
    <w:name w:val="xl141"/>
    <w:basedOn w:val="Normal"/>
    <w:rsid w:val="00FB0464"/>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142">
    <w:name w:val="xl142"/>
    <w:basedOn w:val="Normal"/>
    <w:rsid w:val="00FB0464"/>
    <w:pPr>
      <w:pBdr>
        <w:lef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143">
    <w:name w:val="xl143"/>
    <w:basedOn w:val="Normal"/>
    <w:rsid w:val="00FB0464"/>
    <w:pP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44">
    <w:name w:val="xl144"/>
    <w:basedOn w:val="Normal"/>
    <w:rsid w:val="00FB0464"/>
    <w:pPr>
      <w:pBdr>
        <w:top w:val="single" w:sz="4" w:space="0" w:color="000000"/>
        <w:left w:val="single" w:sz="4" w:space="0" w:color="auto"/>
        <w:bottom w:val="double" w:sz="6"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145">
    <w:name w:val="xl145"/>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46">
    <w:name w:val="xl146"/>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47">
    <w:name w:val="xl147"/>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48">
    <w:name w:val="xl148"/>
    <w:basedOn w:val="Normal"/>
    <w:rsid w:val="00FB0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49">
    <w:name w:val="xl149"/>
    <w:basedOn w:val="Normal"/>
    <w:rsid w:val="00FB0464"/>
    <w:pPr>
      <w:spacing w:before="100" w:beforeAutospacing="1" w:after="100" w:afterAutospacing="1" w:line="240" w:lineRule="auto"/>
    </w:pPr>
    <w:rPr>
      <w:rFonts w:ascii="Arial Narrow" w:eastAsia="Times New Roman" w:hAnsi="Arial Narrow" w:cs="Times New Roman"/>
      <w:b/>
      <w:bCs/>
      <w:sz w:val="20"/>
      <w:szCs w:val="20"/>
      <w:u w:val="single"/>
      <w:lang w:eastAsia="en-ZA"/>
    </w:rPr>
  </w:style>
  <w:style w:type="paragraph" w:customStyle="1" w:styleId="xl150">
    <w:name w:val="xl150"/>
    <w:basedOn w:val="Normal"/>
    <w:rsid w:val="00FB0464"/>
    <w:pPr>
      <w:pBdr>
        <w:lef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151">
    <w:name w:val="xl151"/>
    <w:basedOn w:val="Normal"/>
    <w:rsid w:val="00FB0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152">
    <w:name w:val="xl152"/>
    <w:basedOn w:val="Normal"/>
    <w:rsid w:val="00FB0464"/>
    <w:pPr>
      <w:pBdr>
        <w:lef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53">
    <w:name w:val="xl153"/>
    <w:basedOn w:val="Normal"/>
    <w:rsid w:val="00FB0464"/>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54">
    <w:name w:val="xl154"/>
    <w:basedOn w:val="Normal"/>
    <w:rsid w:val="00FB0464"/>
    <w:pPr>
      <w:pBdr>
        <w:left w:val="single" w:sz="4" w:space="0" w:color="auto"/>
      </w:pBdr>
      <w:spacing w:before="100" w:beforeAutospacing="1" w:after="100" w:afterAutospacing="1" w:line="240" w:lineRule="auto"/>
    </w:pPr>
    <w:rPr>
      <w:rFonts w:ascii="Arial Narrow" w:eastAsia="Times New Roman" w:hAnsi="Arial Narrow" w:cs="Times New Roman"/>
      <w:b/>
      <w:bCs/>
      <w:sz w:val="20"/>
      <w:szCs w:val="20"/>
      <w:u w:val="single"/>
      <w:lang w:eastAsia="en-ZA"/>
    </w:rPr>
  </w:style>
  <w:style w:type="paragraph" w:customStyle="1" w:styleId="xl155">
    <w:name w:val="xl155"/>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B0F0"/>
      <w:sz w:val="20"/>
      <w:szCs w:val="20"/>
      <w:lang w:eastAsia="en-ZA"/>
    </w:rPr>
  </w:style>
  <w:style w:type="paragraph" w:customStyle="1" w:styleId="xl156">
    <w:name w:val="xl156"/>
    <w:basedOn w:val="Normal"/>
    <w:rsid w:val="00FB0464"/>
    <w:pPr>
      <w:pBdr>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n-ZA"/>
    </w:rPr>
  </w:style>
  <w:style w:type="paragraph" w:customStyle="1" w:styleId="xl157">
    <w:name w:val="xl157"/>
    <w:basedOn w:val="Normal"/>
    <w:rsid w:val="00FB0464"/>
    <w:pP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158">
    <w:name w:val="xl158"/>
    <w:basedOn w:val="Normal"/>
    <w:rsid w:val="00FB0464"/>
    <w:pPr>
      <w:pBdr>
        <w:left w:val="single" w:sz="4" w:space="0" w:color="auto"/>
      </w:pBdr>
      <w:spacing w:before="100" w:beforeAutospacing="1" w:after="100" w:afterAutospacing="1" w:line="240" w:lineRule="auto"/>
    </w:pPr>
    <w:rPr>
      <w:rFonts w:ascii="Arial Narrow" w:eastAsia="Times New Roman" w:hAnsi="Arial Narrow" w:cs="Times New Roman"/>
      <w:sz w:val="20"/>
      <w:szCs w:val="20"/>
      <w:u w:val="single"/>
      <w:lang w:eastAsia="en-ZA"/>
    </w:rPr>
  </w:style>
  <w:style w:type="paragraph" w:customStyle="1" w:styleId="xl159">
    <w:name w:val="xl159"/>
    <w:basedOn w:val="Normal"/>
    <w:rsid w:val="00FB0464"/>
    <w:pPr>
      <w:pBdr>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sz w:val="20"/>
      <w:szCs w:val="20"/>
      <w:lang w:eastAsia="en-ZA"/>
    </w:rPr>
  </w:style>
  <w:style w:type="paragraph" w:customStyle="1" w:styleId="xl160">
    <w:name w:val="xl160"/>
    <w:basedOn w:val="Normal"/>
    <w:rsid w:val="00FB0464"/>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161">
    <w:name w:val="xl161"/>
    <w:basedOn w:val="Normal"/>
    <w:rsid w:val="00FB0464"/>
    <w:pPr>
      <w:pBdr>
        <w:lef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62">
    <w:name w:val="xl162"/>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63">
    <w:name w:val="xl163"/>
    <w:basedOn w:val="Normal"/>
    <w:rsid w:val="00FB0464"/>
    <w:pPr>
      <w:pBdr>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64">
    <w:name w:val="xl164"/>
    <w:basedOn w:val="Normal"/>
    <w:rsid w:val="00FB0464"/>
    <w:pPr>
      <w:pBdr>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165">
    <w:name w:val="xl165"/>
    <w:basedOn w:val="Normal"/>
    <w:rsid w:val="00FB0464"/>
    <w:pPr>
      <w:pBdr>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166">
    <w:name w:val="xl166"/>
    <w:basedOn w:val="Normal"/>
    <w:rsid w:val="00FB0464"/>
    <w:pPr>
      <w:pBdr>
        <w:top w:val="single" w:sz="4" w:space="0" w:color="auto"/>
        <w:bottom w:val="double" w:sz="6"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67">
    <w:name w:val="xl167"/>
    <w:basedOn w:val="Normal"/>
    <w:rsid w:val="00FB0464"/>
    <w:pPr>
      <w:pBdr>
        <w:top w:val="double" w:sz="6"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68">
    <w:name w:val="xl168"/>
    <w:basedOn w:val="Normal"/>
    <w:rsid w:val="00FB0464"/>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69">
    <w:name w:val="xl169"/>
    <w:basedOn w:val="Normal"/>
    <w:rsid w:val="00FB0464"/>
    <w:pPr>
      <w:spacing w:before="100" w:beforeAutospacing="1" w:after="100" w:afterAutospacing="1" w:line="240" w:lineRule="auto"/>
      <w:jc w:val="center"/>
    </w:pPr>
    <w:rPr>
      <w:rFonts w:ascii="Arial Narrow" w:eastAsia="Times New Roman" w:hAnsi="Arial Narrow" w:cs="Times New Roman"/>
      <w:sz w:val="20"/>
      <w:szCs w:val="20"/>
      <w:lang w:eastAsia="en-ZA"/>
    </w:rPr>
  </w:style>
  <w:style w:type="paragraph" w:customStyle="1" w:styleId="xl170">
    <w:name w:val="xl170"/>
    <w:basedOn w:val="Normal"/>
    <w:rsid w:val="00FB0464"/>
    <w:pPr>
      <w:pBdr>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71">
    <w:name w:val="xl171"/>
    <w:basedOn w:val="Normal"/>
    <w:rsid w:val="00FB0464"/>
    <w:pPr>
      <w:pBdr>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72">
    <w:name w:val="xl172"/>
    <w:basedOn w:val="Normal"/>
    <w:rsid w:val="00FB0464"/>
    <w:pPr>
      <w:spacing w:before="100" w:beforeAutospacing="1" w:after="100" w:afterAutospacing="1" w:line="240" w:lineRule="auto"/>
      <w:jc w:val="right"/>
    </w:pPr>
    <w:rPr>
      <w:rFonts w:ascii="Arial Narrow" w:eastAsia="Times New Roman" w:hAnsi="Arial Narrow" w:cs="Times New Roman"/>
      <w:b/>
      <w:bCs/>
      <w:sz w:val="20"/>
      <w:szCs w:val="20"/>
      <w:lang w:eastAsia="en-ZA"/>
    </w:rPr>
  </w:style>
  <w:style w:type="paragraph" w:customStyle="1" w:styleId="xl173">
    <w:name w:val="xl173"/>
    <w:basedOn w:val="Normal"/>
    <w:rsid w:val="00FB0464"/>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74">
    <w:name w:val="xl174"/>
    <w:basedOn w:val="Normal"/>
    <w:rsid w:val="00FB046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en-ZA"/>
    </w:rPr>
  </w:style>
  <w:style w:type="paragraph" w:customStyle="1" w:styleId="xl175">
    <w:name w:val="xl175"/>
    <w:basedOn w:val="Normal"/>
    <w:rsid w:val="00FB0464"/>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76">
    <w:name w:val="xl176"/>
    <w:basedOn w:val="Normal"/>
    <w:rsid w:val="00FB0464"/>
    <w:pPr>
      <w:pBdr>
        <w:lef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77">
    <w:name w:val="xl177"/>
    <w:basedOn w:val="Normal"/>
    <w:rsid w:val="00FB0464"/>
    <w:pPr>
      <w:pBdr>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78">
    <w:name w:val="xl178"/>
    <w:basedOn w:val="Normal"/>
    <w:rsid w:val="00FB0464"/>
    <w:pPr>
      <w:pBdr>
        <w:top w:val="single" w:sz="4" w:space="0" w:color="auto"/>
        <w:lef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customStyle="1" w:styleId="xl179">
    <w:name w:val="xl179"/>
    <w:basedOn w:val="Normal"/>
    <w:rsid w:val="00FB0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en-ZA"/>
    </w:rPr>
  </w:style>
  <w:style w:type="paragraph" w:customStyle="1" w:styleId="xl180">
    <w:name w:val="xl180"/>
    <w:basedOn w:val="Normal"/>
    <w:rsid w:val="00FB0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n-ZA"/>
    </w:rPr>
  </w:style>
  <w:style w:type="paragraph" w:styleId="Revision">
    <w:name w:val="Revision"/>
    <w:hidden/>
    <w:uiPriority w:val="99"/>
    <w:semiHidden/>
    <w:rsid w:val="00C433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071">
      <w:bodyDiv w:val="1"/>
      <w:marLeft w:val="0"/>
      <w:marRight w:val="0"/>
      <w:marTop w:val="0"/>
      <w:marBottom w:val="0"/>
      <w:divBdr>
        <w:top w:val="none" w:sz="0" w:space="0" w:color="auto"/>
        <w:left w:val="none" w:sz="0" w:space="0" w:color="auto"/>
        <w:bottom w:val="none" w:sz="0" w:space="0" w:color="auto"/>
        <w:right w:val="none" w:sz="0" w:space="0" w:color="auto"/>
      </w:divBdr>
    </w:div>
    <w:div w:id="118231999">
      <w:bodyDiv w:val="1"/>
      <w:marLeft w:val="0"/>
      <w:marRight w:val="0"/>
      <w:marTop w:val="0"/>
      <w:marBottom w:val="0"/>
      <w:divBdr>
        <w:top w:val="none" w:sz="0" w:space="0" w:color="auto"/>
        <w:left w:val="none" w:sz="0" w:space="0" w:color="auto"/>
        <w:bottom w:val="none" w:sz="0" w:space="0" w:color="auto"/>
        <w:right w:val="none" w:sz="0" w:space="0" w:color="auto"/>
      </w:divBdr>
    </w:div>
    <w:div w:id="679283610">
      <w:bodyDiv w:val="1"/>
      <w:marLeft w:val="0"/>
      <w:marRight w:val="0"/>
      <w:marTop w:val="0"/>
      <w:marBottom w:val="0"/>
      <w:divBdr>
        <w:top w:val="none" w:sz="0" w:space="0" w:color="auto"/>
        <w:left w:val="none" w:sz="0" w:space="0" w:color="auto"/>
        <w:bottom w:val="none" w:sz="0" w:space="0" w:color="auto"/>
        <w:right w:val="none" w:sz="0" w:space="0" w:color="auto"/>
      </w:divBdr>
    </w:div>
    <w:div w:id="716515443">
      <w:bodyDiv w:val="1"/>
      <w:marLeft w:val="0"/>
      <w:marRight w:val="0"/>
      <w:marTop w:val="0"/>
      <w:marBottom w:val="0"/>
      <w:divBdr>
        <w:top w:val="none" w:sz="0" w:space="0" w:color="auto"/>
        <w:left w:val="none" w:sz="0" w:space="0" w:color="auto"/>
        <w:bottom w:val="none" w:sz="0" w:space="0" w:color="auto"/>
        <w:right w:val="none" w:sz="0" w:space="0" w:color="auto"/>
      </w:divBdr>
    </w:div>
    <w:div w:id="787234715">
      <w:bodyDiv w:val="1"/>
      <w:marLeft w:val="0"/>
      <w:marRight w:val="0"/>
      <w:marTop w:val="0"/>
      <w:marBottom w:val="0"/>
      <w:divBdr>
        <w:top w:val="none" w:sz="0" w:space="0" w:color="auto"/>
        <w:left w:val="none" w:sz="0" w:space="0" w:color="auto"/>
        <w:bottom w:val="none" w:sz="0" w:space="0" w:color="auto"/>
        <w:right w:val="none" w:sz="0" w:space="0" w:color="auto"/>
      </w:divBdr>
    </w:div>
    <w:div w:id="1014116415">
      <w:bodyDiv w:val="1"/>
      <w:marLeft w:val="0"/>
      <w:marRight w:val="0"/>
      <w:marTop w:val="0"/>
      <w:marBottom w:val="0"/>
      <w:divBdr>
        <w:top w:val="none" w:sz="0" w:space="0" w:color="auto"/>
        <w:left w:val="none" w:sz="0" w:space="0" w:color="auto"/>
        <w:bottom w:val="none" w:sz="0" w:space="0" w:color="auto"/>
        <w:right w:val="none" w:sz="0" w:space="0" w:color="auto"/>
      </w:divBdr>
    </w:div>
    <w:div w:id="1023088371">
      <w:bodyDiv w:val="1"/>
      <w:marLeft w:val="0"/>
      <w:marRight w:val="0"/>
      <w:marTop w:val="0"/>
      <w:marBottom w:val="0"/>
      <w:divBdr>
        <w:top w:val="none" w:sz="0" w:space="0" w:color="auto"/>
        <w:left w:val="none" w:sz="0" w:space="0" w:color="auto"/>
        <w:bottom w:val="none" w:sz="0" w:space="0" w:color="auto"/>
        <w:right w:val="none" w:sz="0" w:space="0" w:color="auto"/>
      </w:divBdr>
    </w:div>
    <w:div w:id="1082138501">
      <w:bodyDiv w:val="1"/>
      <w:marLeft w:val="0"/>
      <w:marRight w:val="0"/>
      <w:marTop w:val="0"/>
      <w:marBottom w:val="0"/>
      <w:divBdr>
        <w:top w:val="none" w:sz="0" w:space="0" w:color="auto"/>
        <w:left w:val="none" w:sz="0" w:space="0" w:color="auto"/>
        <w:bottom w:val="none" w:sz="0" w:space="0" w:color="auto"/>
        <w:right w:val="none" w:sz="0" w:space="0" w:color="auto"/>
      </w:divBdr>
    </w:div>
    <w:div w:id="1129274868">
      <w:bodyDiv w:val="1"/>
      <w:marLeft w:val="0"/>
      <w:marRight w:val="0"/>
      <w:marTop w:val="0"/>
      <w:marBottom w:val="0"/>
      <w:divBdr>
        <w:top w:val="none" w:sz="0" w:space="0" w:color="auto"/>
        <w:left w:val="none" w:sz="0" w:space="0" w:color="auto"/>
        <w:bottom w:val="none" w:sz="0" w:space="0" w:color="auto"/>
        <w:right w:val="none" w:sz="0" w:space="0" w:color="auto"/>
      </w:divBdr>
    </w:div>
    <w:div w:id="1199784361">
      <w:bodyDiv w:val="1"/>
      <w:marLeft w:val="0"/>
      <w:marRight w:val="0"/>
      <w:marTop w:val="0"/>
      <w:marBottom w:val="0"/>
      <w:divBdr>
        <w:top w:val="none" w:sz="0" w:space="0" w:color="auto"/>
        <w:left w:val="none" w:sz="0" w:space="0" w:color="auto"/>
        <w:bottom w:val="none" w:sz="0" w:space="0" w:color="auto"/>
        <w:right w:val="none" w:sz="0" w:space="0" w:color="auto"/>
      </w:divBdr>
    </w:div>
    <w:div w:id="1238975844">
      <w:bodyDiv w:val="1"/>
      <w:marLeft w:val="0"/>
      <w:marRight w:val="0"/>
      <w:marTop w:val="0"/>
      <w:marBottom w:val="0"/>
      <w:divBdr>
        <w:top w:val="none" w:sz="0" w:space="0" w:color="auto"/>
        <w:left w:val="none" w:sz="0" w:space="0" w:color="auto"/>
        <w:bottom w:val="none" w:sz="0" w:space="0" w:color="auto"/>
        <w:right w:val="none" w:sz="0" w:space="0" w:color="auto"/>
      </w:divBdr>
    </w:div>
    <w:div w:id="1261373959">
      <w:bodyDiv w:val="1"/>
      <w:marLeft w:val="0"/>
      <w:marRight w:val="0"/>
      <w:marTop w:val="0"/>
      <w:marBottom w:val="0"/>
      <w:divBdr>
        <w:top w:val="none" w:sz="0" w:space="0" w:color="auto"/>
        <w:left w:val="none" w:sz="0" w:space="0" w:color="auto"/>
        <w:bottom w:val="none" w:sz="0" w:space="0" w:color="auto"/>
        <w:right w:val="none" w:sz="0" w:space="0" w:color="auto"/>
      </w:divBdr>
    </w:div>
    <w:div w:id="1281884613">
      <w:bodyDiv w:val="1"/>
      <w:marLeft w:val="0"/>
      <w:marRight w:val="0"/>
      <w:marTop w:val="0"/>
      <w:marBottom w:val="0"/>
      <w:divBdr>
        <w:top w:val="none" w:sz="0" w:space="0" w:color="auto"/>
        <w:left w:val="none" w:sz="0" w:space="0" w:color="auto"/>
        <w:bottom w:val="none" w:sz="0" w:space="0" w:color="auto"/>
        <w:right w:val="none" w:sz="0" w:space="0" w:color="auto"/>
      </w:divBdr>
    </w:div>
    <w:div w:id="1371297873">
      <w:bodyDiv w:val="1"/>
      <w:marLeft w:val="0"/>
      <w:marRight w:val="0"/>
      <w:marTop w:val="0"/>
      <w:marBottom w:val="0"/>
      <w:divBdr>
        <w:top w:val="none" w:sz="0" w:space="0" w:color="auto"/>
        <w:left w:val="none" w:sz="0" w:space="0" w:color="auto"/>
        <w:bottom w:val="none" w:sz="0" w:space="0" w:color="auto"/>
        <w:right w:val="none" w:sz="0" w:space="0" w:color="auto"/>
      </w:divBdr>
    </w:div>
    <w:div w:id="1377511393">
      <w:bodyDiv w:val="1"/>
      <w:marLeft w:val="0"/>
      <w:marRight w:val="0"/>
      <w:marTop w:val="0"/>
      <w:marBottom w:val="0"/>
      <w:divBdr>
        <w:top w:val="none" w:sz="0" w:space="0" w:color="auto"/>
        <w:left w:val="none" w:sz="0" w:space="0" w:color="auto"/>
        <w:bottom w:val="none" w:sz="0" w:space="0" w:color="auto"/>
        <w:right w:val="none" w:sz="0" w:space="0" w:color="auto"/>
      </w:divBdr>
    </w:div>
    <w:div w:id="1704939805">
      <w:bodyDiv w:val="1"/>
      <w:marLeft w:val="0"/>
      <w:marRight w:val="0"/>
      <w:marTop w:val="0"/>
      <w:marBottom w:val="0"/>
      <w:divBdr>
        <w:top w:val="none" w:sz="0" w:space="0" w:color="auto"/>
        <w:left w:val="none" w:sz="0" w:space="0" w:color="auto"/>
        <w:bottom w:val="none" w:sz="0" w:space="0" w:color="auto"/>
        <w:right w:val="none" w:sz="0" w:space="0" w:color="auto"/>
      </w:divBdr>
    </w:div>
    <w:div w:id="1747221809">
      <w:bodyDiv w:val="1"/>
      <w:marLeft w:val="0"/>
      <w:marRight w:val="0"/>
      <w:marTop w:val="0"/>
      <w:marBottom w:val="0"/>
      <w:divBdr>
        <w:top w:val="none" w:sz="0" w:space="0" w:color="auto"/>
        <w:left w:val="none" w:sz="0" w:space="0" w:color="auto"/>
        <w:bottom w:val="none" w:sz="0" w:space="0" w:color="auto"/>
        <w:right w:val="none" w:sz="0" w:space="0" w:color="auto"/>
      </w:divBdr>
    </w:div>
    <w:div w:id="1782989861">
      <w:bodyDiv w:val="1"/>
      <w:marLeft w:val="0"/>
      <w:marRight w:val="0"/>
      <w:marTop w:val="0"/>
      <w:marBottom w:val="0"/>
      <w:divBdr>
        <w:top w:val="none" w:sz="0" w:space="0" w:color="auto"/>
        <w:left w:val="none" w:sz="0" w:space="0" w:color="auto"/>
        <w:bottom w:val="none" w:sz="0" w:space="0" w:color="auto"/>
        <w:right w:val="none" w:sz="0" w:space="0" w:color="auto"/>
      </w:divBdr>
    </w:div>
    <w:div w:id="1784183990">
      <w:bodyDiv w:val="1"/>
      <w:marLeft w:val="0"/>
      <w:marRight w:val="0"/>
      <w:marTop w:val="0"/>
      <w:marBottom w:val="0"/>
      <w:divBdr>
        <w:top w:val="none" w:sz="0" w:space="0" w:color="auto"/>
        <w:left w:val="none" w:sz="0" w:space="0" w:color="auto"/>
        <w:bottom w:val="none" w:sz="0" w:space="0" w:color="auto"/>
        <w:right w:val="none" w:sz="0" w:space="0" w:color="auto"/>
      </w:divBdr>
    </w:div>
    <w:div w:id="1822193536">
      <w:bodyDiv w:val="1"/>
      <w:marLeft w:val="0"/>
      <w:marRight w:val="0"/>
      <w:marTop w:val="0"/>
      <w:marBottom w:val="0"/>
      <w:divBdr>
        <w:top w:val="none" w:sz="0" w:space="0" w:color="auto"/>
        <w:left w:val="none" w:sz="0" w:space="0" w:color="auto"/>
        <w:bottom w:val="none" w:sz="0" w:space="0" w:color="auto"/>
        <w:right w:val="none" w:sz="0" w:space="0" w:color="auto"/>
      </w:divBdr>
    </w:div>
    <w:div w:id="1906136429">
      <w:bodyDiv w:val="1"/>
      <w:marLeft w:val="0"/>
      <w:marRight w:val="0"/>
      <w:marTop w:val="0"/>
      <w:marBottom w:val="0"/>
      <w:divBdr>
        <w:top w:val="none" w:sz="0" w:space="0" w:color="auto"/>
        <w:left w:val="none" w:sz="0" w:space="0" w:color="auto"/>
        <w:bottom w:val="none" w:sz="0" w:space="0" w:color="auto"/>
        <w:right w:val="none" w:sz="0" w:space="0" w:color="auto"/>
      </w:divBdr>
    </w:div>
    <w:div w:id="1918712519">
      <w:bodyDiv w:val="1"/>
      <w:marLeft w:val="0"/>
      <w:marRight w:val="0"/>
      <w:marTop w:val="0"/>
      <w:marBottom w:val="0"/>
      <w:divBdr>
        <w:top w:val="none" w:sz="0" w:space="0" w:color="auto"/>
        <w:left w:val="none" w:sz="0" w:space="0" w:color="auto"/>
        <w:bottom w:val="none" w:sz="0" w:space="0" w:color="auto"/>
        <w:right w:val="none" w:sz="0" w:space="0" w:color="auto"/>
      </w:divBdr>
    </w:div>
    <w:div w:id="1918781376">
      <w:bodyDiv w:val="1"/>
      <w:marLeft w:val="0"/>
      <w:marRight w:val="0"/>
      <w:marTop w:val="0"/>
      <w:marBottom w:val="0"/>
      <w:divBdr>
        <w:top w:val="none" w:sz="0" w:space="0" w:color="auto"/>
        <w:left w:val="none" w:sz="0" w:space="0" w:color="auto"/>
        <w:bottom w:val="none" w:sz="0" w:space="0" w:color="auto"/>
        <w:right w:val="none" w:sz="0" w:space="0" w:color="auto"/>
      </w:divBdr>
    </w:div>
    <w:div w:id="2016373601">
      <w:bodyDiv w:val="1"/>
      <w:marLeft w:val="0"/>
      <w:marRight w:val="0"/>
      <w:marTop w:val="0"/>
      <w:marBottom w:val="0"/>
      <w:divBdr>
        <w:top w:val="none" w:sz="0" w:space="0" w:color="auto"/>
        <w:left w:val="none" w:sz="0" w:space="0" w:color="auto"/>
        <w:bottom w:val="none" w:sz="0" w:space="0" w:color="auto"/>
        <w:right w:val="none" w:sz="0" w:space="0" w:color="auto"/>
      </w:divBdr>
    </w:div>
    <w:div w:id="2029285171">
      <w:bodyDiv w:val="1"/>
      <w:marLeft w:val="0"/>
      <w:marRight w:val="0"/>
      <w:marTop w:val="0"/>
      <w:marBottom w:val="0"/>
      <w:divBdr>
        <w:top w:val="none" w:sz="0" w:space="0" w:color="auto"/>
        <w:left w:val="none" w:sz="0" w:space="0" w:color="auto"/>
        <w:bottom w:val="none" w:sz="0" w:space="0" w:color="auto"/>
        <w:right w:val="none" w:sz="0" w:space="0" w:color="auto"/>
      </w:divBdr>
    </w:div>
    <w:div w:id="2039698844">
      <w:bodyDiv w:val="1"/>
      <w:marLeft w:val="0"/>
      <w:marRight w:val="0"/>
      <w:marTop w:val="0"/>
      <w:marBottom w:val="0"/>
      <w:divBdr>
        <w:top w:val="none" w:sz="0" w:space="0" w:color="auto"/>
        <w:left w:val="none" w:sz="0" w:space="0" w:color="auto"/>
        <w:bottom w:val="none" w:sz="0" w:space="0" w:color="auto"/>
        <w:right w:val="none" w:sz="0" w:space="0" w:color="auto"/>
      </w:divBdr>
    </w:div>
    <w:div w:id="21024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Narrow" panose="020B0606020202030204" pitchFamily="34" charset="0"/>
                <a:ea typeface="+mn-ea"/>
                <a:cs typeface="+mn-cs"/>
              </a:defRPr>
            </a:pPr>
            <a:r>
              <a:rPr lang="en-ZA" sz="1200">
                <a:latin typeface="Arial Narrow" panose="020B0606020202030204" pitchFamily="34" charset="0"/>
              </a:rPr>
              <a:t>Debtor's Age</a:t>
            </a:r>
            <a:r>
              <a:rPr lang="en-ZA" sz="1200" baseline="0">
                <a:latin typeface="Arial Narrow" panose="020B0606020202030204" pitchFamily="34" charset="0"/>
              </a:rPr>
              <a:t> Analysis per service rendered</a:t>
            </a:r>
            <a:endParaRPr lang="en-ZA" sz="1200">
              <a:latin typeface="Arial Narrow" panose="020B0606020202030204" pitchFamily="34" charset="0"/>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lineChart>
        <c:grouping val="standard"/>
        <c:varyColors val="0"/>
        <c:ser>
          <c:idx val="0"/>
          <c:order val="0"/>
          <c:tx>
            <c:strRef>
              <c:f>Sheet1!$B$1</c:f>
              <c:strCache>
                <c:ptCount val="1"/>
                <c:pt idx="0">
                  <c:v>Current</c:v>
                </c:pt>
              </c:strCache>
            </c:strRef>
          </c:tx>
          <c:spPr>
            <a:ln w="28575" cap="rnd">
              <a:solidFill>
                <a:schemeClr val="accent1"/>
              </a:solidFill>
              <a:round/>
            </a:ln>
            <a:effectLst/>
          </c:spPr>
          <c:marker>
            <c:symbol val="none"/>
          </c:marker>
          <c:cat>
            <c:strRef>
              <c:f>Sheet1!$A$2:$A$7</c:f>
              <c:strCache>
                <c:ptCount val="6"/>
                <c:pt idx="0">
                  <c:v>Water</c:v>
                </c:pt>
                <c:pt idx="1">
                  <c:v>Electricity</c:v>
                </c:pt>
                <c:pt idx="2">
                  <c:v>Sewerage</c:v>
                </c:pt>
                <c:pt idx="3">
                  <c:v>Refuse</c:v>
                </c:pt>
                <c:pt idx="4">
                  <c:v>Rates</c:v>
                </c:pt>
                <c:pt idx="5">
                  <c:v>Other</c:v>
                </c:pt>
              </c:strCache>
            </c:strRef>
          </c:cat>
          <c:val>
            <c:numRef>
              <c:f>Sheet1!$B$2:$B$7</c:f>
              <c:numCache>
                <c:formatCode>General</c:formatCode>
                <c:ptCount val="6"/>
                <c:pt idx="0">
                  <c:v>18060775.399999999</c:v>
                </c:pt>
                <c:pt idx="1">
                  <c:v>43676309.200000003</c:v>
                </c:pt>
                <c:pt idx="2">
                  <c:v>67305</c:v>
                </c:pt>
                <c:pt idx="3">
                  <c:v>2358590.85</c:v>
                </c:pt>
                <c:pt idx="4">
                  <c:v>60328930.93</c:v>
                </c:pt>
                <c:pt idx="5">
                  <c:v>562388.18000000005</c:v>
                </c:pt>
              </c:numCache>
            </c:numRef>
          </c:val>
          <c:smooth val="0"/>
        </c:ser>
        <c:ser>
          <c:idx val="1"/>
          <c:order val="1"/>
          <c:tx>
            <c:strRef>
              <c:f>Sheet1!$C$1</c:f>
              <c:strCache>
                <c:ptCount val="1"/>
                <c:pt idx="0">
                  <c:v>30 Days</c:v>
                </c:pt>
              </c:strCache>
            </c:strRef>
          </c:tx>
          <c:spPr>
            <a:ln w="28575" cap="rnd">
              <a:solidFill>
                <a:schemeClr val="accent2"/>
              </a:solidFill>
              <a:round/>
            </a:ln>
            <a:effectLst/>
          </c:spPr>
          <c:marker>
            <c:symbol val="none"/>
          </c:marker>
          <c:cat>
            <c:strRef>
              <c:f>Sheet1!$A$2:$A$7</c:f>
              <c:strCache>
                <c:ptCount val="6"/>
                <c:pt idx="0">
                  <c:v>Water</c:v>
                </c:pt>
                <c:pt idx="1">
                  <c:v>Electricity</c:v>
                </c:pt>
                <c:pt idx="2">
                  <c:v>Sewerage</c:v>
                </c:pt>
                <c:pt idx="3">
                  <c:v>Refuse</c:v>
                </c:pt>
                <c:pt idx="4">
                  <c:v>Rates</c:v>
                </c:pt>
                <c:pt idx="5">
                  <c:v>Other</c:v>
                </c:pt>
              </c:strCache>
            </c:strRef>
          </c:cat>
          <c:val>
            <c:numRef>
              <c:f>Sheet1!$C$2:$C$7</c:f>
              <c:numCache>
                <c:formatCode>General</c:formatCode>
                <c:ptCount val="6"/>
                <c:pt idx="0">
                  <c:v>2890248.2</c:v>
                </c:pt>
                <c:pt idx="1">
                  <c:v>17728877.09</c:v>
                </c:pt>
                <c:pt idx="2">
                  <c:v>0</c:v>
                </c:pt>
                <c:pt idx="3">
                  <c:v>552904.44999999995</c:v>
                </c:pt>
                <c:pt idx="4">
                  <c:v>4301692.22</c:v>
                </c:pt>
                <c:pt idx="5">
                  <c:v>343236.53</c:v>
                </c:pt>
              </c:numCache>
            </c:numRef>
          </c:val>
          <c:smooth val="0"/>
        </c:ser>
        <c:ser>
          <c:idx val="2"/>
          <c:order val="2"/>
          <c:tx>
            <c:strRef>
              <c:f>Sheet1!$D$1</c:f>
              <c:strCache>
                <c:ptCount val="1"/>
                <c:pt idx="0">
                  <c:v>60 Days</c:v>
                </c:pt>
              </c:strCache>
            </c:strRef>
          </c:tx>
          <c:spPr>
            <a:ln w="28575" cap="rnd">
              <a:solidFill>
                <a:schemeClr val="accent3"/>
              </a:solidFill>
              <a:round/>
            </a:ln>
            <a:effectLst/>
          </c:spPr>
          <c:marker>
            <c:symbol val="none"/>
          </c:marker>
          <c:cat>
            <c:strRef>
              <c:f>Sheet1!$A$2:$A$7</c:f>
              <c:strCache>
                <c:ptCount val="6"/>
                <c:pt idx="0">
                  <c:v>Water</c:v>
                </c:pt>
                <c:pt idx="1">
                  <c:v>Electricity</c:v>
                </c:pt>
                <c:pt idx="2">
                  <c:v>Sewerage</c:v>
                </c:pt>
                <c:pt idx="3">
                  <c:v>Refuse</c:v>
                </c:pt>
                <c:pt idx="4">
                  <c:v>Rates</c:v>
                </c:pt>
                <c:pt idx="5">
                  <c:v>Other</c:v>
                </c:pt>
              </c:strCache>
            </c:strRef>
          </c:cat>
          <c:val>
            <c:numRef>
              <c:f>Sheet1!$D$2:$D$7</c:f>
              <c:numCache>
                <c:formatCode>General</c:formatCode>
                <c:ptCount val="6"/>
                <c:pt idx="0">
                  <c:v>2500145.4300000002</c:v>
                </c:pt>
                <c:pt idx="1">
                  <c:v>3880866.75</c:v>
                </c:pt>
                <c:pt idx="2">
                  <c:v>0</c:v>
                </c:pt>
                <c:pt idx="3">
                  <c:v>485005.4</c:v>
                </c:pt>
                <c:pt idx="4">
                  <c:v>3076744.27</c:v>
                </c:pt>
                <c:pt idx="5">
                  <c:v>167495.22</c:v>
                </c:pt>
              </c:numCache>
            </c:numRef>
          </c:val>
          <c:smooth val="0"/>
        </c:ser>
        <c:ser>
          <c:idx val="3"/>
          <c:order val="3"/>
          <c:tx>
            <c:strRef>
              <c:f>Sheet1!$E$1</c:f>
              <c:strCache>
                <c:ptCount val="1"/>
                <c:pt idx="0">
                  <c:v>90 Days</c:v>
                </c:pt>
              </c:strCache>
            </c:strRef>
          </c:tx>
          <c:spPr>
            <a:ln w="28575" cap="rnd">
              <a:solidFill>
                <a:schemeClr val="accent4"/>
              </a:solidFill>
              <a:round/>
            </a:ln>
            <a:effectLst/>
          </c:spPr>
          <c:marker>
            <c:symbol val="none"/>
          </c:marker>
          <c:cat>
            <c:strRef>
              <c:f>Sheet1!$A$2:$A$7</c:f>
              <c:strCache>
                <c:ptCount val="6"/>
                <c:pt idx="0">
                  <c:v>Water</c:v>
                </c:pt>
                <c:pt idx="1">
                  <c:v>Electricity</c:v>
                </c:pt>
                <c:pt idx="2">
                  <c:v>Sewerage</c:v>
                </c:pt>
                <c:pt idx="3">
                  <c:v>Refuse</c:v>
                </c:pt>
                <c:pt idx="4">
                  <c:v>Rates</c:v>
                </c:pt>
                <c:pt idx="5">
                  <c:v>Other</c:v>
                </c:pt>
              </c:strCache>
            </c:strRef>
          </c:cat>
          <c:val>
            <c:numRef>
              <c:f>Sheet1!$E$2:$E$7</c:f>
              <c:numCache>
                <c:formatCode>General</c:formatCode>
                <c:ptCount val="6"/>
                <c:pt idx="0">
                  <c:v>2487125.06</c:v>
                </c:pt>
                <c:pt idx="1">
                  <c:v>1963199.03</c:v>
                </c:pt>
                <c:pt idx="2">
                  <c:v>0</c:v>
                </c:pt>
                <c:pt idx="3">
                  <c:v>470312.49</c:v>
                </c:pt>
                <c:pt idx="4">
                  <c:v>2662057.2000000002</c:v>
                </c:pt>
                <c:pt idx="5">
                  <c:v>898110.57</c:v>
                </c:pt>
              </c:numCache>
            </c:numRef>
          </c:val>
          <c:smooth val="0"/>
        </c:ser>
        <c:ser>
          <c:idx val="4"/>
          <c:order val="4"/>
          <c:tx>
            <c:strRef>
              <c:f>Sheet1!$F$1</c:f>
              <c:strCache>
                <c:ptCount val="1"/>
                <c:pt idx="0">
                  <c:v>120 Days</c:v>
                </c:pt>
              </c:strCache>
            </c:strRef>
          </c:tx>
          <c:spPr>
            <a:ln w="28575" cap="rnd">
              <a:solidFill>
                <a:schemeClr val="accent5"/>
              </a:solidFill>
              <a:round/>
            </a:ln>
            <a:effectLst/>
          </c:spPr>
          <c:marker>
            <c:symbol val="none"/>
          </c:marker>
          <c:cat>
            <c:strRef>
              <c:f>Sheet1!$A$2:$A$7</c:f>
              <c:strCache>
                <c:ptCount val="6"/>
                <c:pt idx="0">
                  <c:v>Water</c:v>
                </c:pt>
                <c:pt idx="1">
                  <c:v>Electricity</c:v>
                </c:pt>
                <c:pt idx="2">
                  <c:v>Sewerage</c:v>
                </c:pt>
                <c:pt idx="3">
                  <c:v>Refuse</c:v>
                </c:pt>
                <c:pt idx="4">
                  <c:v>Rates</c:v>
                </c:pt>
                <c:pt idx="5">
                  <c:v>Other</c:v>
                </c:pt>
              </c:strCache>
            </c:strRef>
          </c:cat>
          <c:val>
            <c:numRef>
              <c:f>Sheet1!$F$2:$F$7</c:f>
              <c:numCache>
                <c:formatCode>General</c:formatCode>
                <c:ptCount val="6"/>
                <c:pt idx="0">
                  <c:v>22121954.489999998</c:v>
                </c:pt>
                <c:pt idx="1">
                  <c:v>17145555.850000001</c:v>
                </c:pt>
                <c:pt idx="2">
                  <c:v>55296.6</c:v>
                </c:pt>
                <c:pt idx="3">
                  <c:v>16328260.4</c:v>
                </c:pt>
                <c:pt idx="4">
                  <c:v>106152018.15000001</c:v>
                </c:pt>
                <c:pt idx="5">
                  <c:v>11221271.26</c:v>
                </c:pt>
              </c:numCache>
            </c:numRef>
          </c:val>
          <c:smooth val="0"/>
        </c:ser>
        <c:dLbls>
          <c:showLegendKey val="0"/>
          <c:showVal val="0"/>
          <c:showCatName val="0"/>
          <c:showSerName val="0"/>
          <c:showPercent val="0"/>
          <c:showBubbleSize val="0"/>
        </c:dLbls>
        <c:smooth val="0"/>
        <c:axId val="160539136"/>
        <c:axId val="160539520"/>
      </c:lineChart>
      <c:catAx>
        <c:axId val="16053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60539520"/>
        <c:crosses val="autoZero"/>
        <c:auto val="1"/>
        <c:lblAlgn val="ctr"/>
        <c:lblOffset val="100"/>
        <c:noMultiLvlLbl val="0"/>
      </c:catAx>
      <c:valAx>
        <c:axId val="16053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60539136"/>
        <c:crosses val="autoZero"/>
        <c:crossBetween val="between"/>
      </c:valAx>
      <c:spPr>
        <a:noFill/>
        <a:ln>
          <a:noFill/>
        </a:ln>
        <a:effectLst/>
      </c:spPr>
    </c:plotArea>
    <c:legend>
      <c:legendPos val="b"/>
      <c:layout>
        <c:manualLayout>
          <c:xMode val="edge"/>
          <c:yMode val="edge"/>
          <c:x val="0.1627707183621768"/>
          <c:y val="0.80366124234470693"/>
          <c:w val="0.68332167264822008"/>
          <c:h val="0.143005424321959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r>
              <a:rPr lang="en-ZA">
                <a:latin typeface="Arial Narrow" panose="020B0606020202030204" pitchFamily="34" charset="0"/>
              </a:rPr>
              <a:t>Revenue</a:t>
            </a:r>
            <a:r>
              <a:rPr lang="en-ZA" baseline="0">
                <a:latin typeface="Arial Narrow" panose="020B0606020202030204" pitchFamily="34" charset="0"/>
              </a:rPr>
              <a:t> Collected February- May</a:t>
            </a:r>
          </a:p>
          <a:p>
            <a:pPr>
              <a:defRPr>
                <a:latin typeface="Arial Narrow" panose="020B0606020202030204" pitchFamily="34" charset="0"/>
              </a:defRPr>
            </a:pPr>
            <a:endParaRPr lang="en-ZA">
              <a:latin typeface="Arial Narrow" panose="020B060602020203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1344703945905069"/>
          <c:y val="0.18277777777777782"/>
          <c:w val="0.86847386449575159"/>
          <c:h val="0.45925353080864895"/>
        </c:manualLayout>
      </c:layout>
      <c:barChart>
        <c:barDir val="col"/>
        <c:grouping val="clustered"/>
        <c:varyColors val="0"/>
        <c:ser>
          <c:idx val="0"/>
          <c:order val="0"/>
          <c:tx>
            <c:strRef>
              <c:f>Sheet1!$B$1</c:f>
              <c:strCache>
                <c:ptCount val="1"/>
                <c:pt idx="0">
                  <c:v>July</c:v>
                </c:pt>
              </c:strCache>
            </c:strRef>
          </c:tx>
          <c:spPr>
            <a:solidFill>
              <a:schemeClr val="accent1"/>
            </a:solidFill>
            <a:ln>
              <a:noFill/>
            </a:ln>
            <a:effectLst/>
          </c:spPr>
          <c:invertIfNegative val="0"/>
          <c:cat>
            <c:strRef>
              <c:f>Sheet1!$A$2:$A$11</c:f>
              <c:strCache>
                <c:ptCount val="10"/>
                <c:pt idx="0">
                  <c:v>Rates</c:v>
                </c:pt>
                <c:pt idx="1">
                  <c:v>Water Connection</c:v>
                </c:pt>
                <c:pt idx="2">
                  <c:v>Sewer Connection</c:v>
                </c:pt>
                <c:pt idx="3">
                  <c:v>Refuse Availability</c:v>
                </c:pt>
                <c:pt idx="4">
                  <c:v>Electricity Sales</c:v>
                </c:pt>
                <c:pt idx="5">
                  <c:v>Water Sales</c:v>
                </c:pt>
                <c:pt idx="6">
                  <c:v>Refuse Removal</c:v>
                </c:pt>
                <c:pt idx="7">
                  <c:v>Legal</c:v>
                </c:pt>
                <c:pt idx="8">
                  <c:v>Housing Rental &amp; Leases</c:v>
                </c:pt>
                <c:pt idx="9">
                  <c:v>Non-Recurring Sundry</c:v>
                </c:pt>
              </c:strCache>
            </c:strRef>
          </c:cat>
          <c:val>
            <c:numRef>
              <c:f>Sheet1!$B$2:$B$11</c:f>
            </c:numRef>
          </c:val>
        </c:ser>
        <c:ser>
          <c:idx val="1"/>
          <c:order val="1"/>
          <c:tx>
            <c:strRef>
              <c:f>Sheet1!$C$1</c:f>
              <c:strCache>
                <c:ptCount val="1"/>
                <c:pt idx="0">
                  <c:v>August</c:v>
                </c:pt>
              </c:strCache>
            </c:strRef>
          </c:tx>
          <c:spPr>
            <a:solidFill>
              <a:schemeClr val="accent2"/>
            </a:solidFill>
            <a:ln>
              <a:noFill/>
            </a:ln>
            <a:effectLst/>
          </c:spPr>
          <c:invertIfNegative val="0"/>
          <c:cat>
            <c:strRef>
              <c:f>Sheet1!$A$2:$A$11</c:f>
              <c:strCache>
                <c:ptCount val="10"/>
                <c:pt idx="0">
                  <c:v>Rates</c:v>
                </c:pt>
                <c:pt idx="1">
                  <c:v>Water Connection</c:v>
                </c:pt>
                <c:pt idx="2">
                  <c:v>Sewer Connection</c:v>
                </c:pt>
                <c:pt idx="3">
                  <c:v>Refuse Availability</c:v>
                </c:pt>
                <c:pt idx="4">
                  <c:v>Electricity Sales</c:v>
                </c:pt>
                <c:pt idx="5">
                  <c:v>Water Sales</c:v>
                </c:pt>
                <c:pt idx="6">
                  <c:v>Refuse Removal</c:v>
                </c:pt>
                <c:pt idx="7">
                  <c:v>Legal</c:v>
                </c:pt>
                <c:pt idx="8">
                  <c:v>Housing Rental &amp; Leases</c:v>
                </c:pt>
                <c:pt idx="9">
                  <c:v>Non-Recurring Sundry</c:v>
                </c:pt>
              </c:strCache>
            </c:strRef>
          </c:cat>
          <c:val>
            <c:numRef>
              <c:f>Sheet1!$C$2:$C$11</c:f>
            </c:numRef>
          </c:val>
        </c:ser>
        <c:ser>
          <c:idx val="2"/>
          <c:order val="2"/>
          <c:tx>
            <c:strRef>
              <c:f>Sheet1!$D$1</c:f>
              <c:strCache>
                <c:ptCount val="1"/>
                <c:pt idx="0">
                  <c:v>September</c:v>
                </c:pt>
              </c:strCache>
            </c:strRef>
          </c:tx>
          <c:spPr>
            <a:solidFill>
              <a:schemeClr val="accent3"/>
            </a:solidFill>
            <a:ln>
              <a:noFill/>
            </a:ln>
            <a:effectLst/>
          </c:spPr>
          <c:invertIfNegative val="0"/>
          <c:cat>
            <c:strRef>
              <c:f>Sheet1!$A$2:$A$11</c:f>
              <c:strCache>
                <c:ptCount val="10"/>
                <c:pt idx="0">
                  <c:v>Rates</c:v>
                </c:pt>
                <c:pt idx="1">
                  <c:v>Water Connection</c:v>
                </c:pt>
                <c:pt idx="2">
                  <c:v>Sewer Connection</c:v>
                </c:pt>
                <c:pt idx="3">
                  <c:v>Refuse Availability</c:v>
                </c:pt>
                <c:pt idx="4">
                  <c:v>Electricity Sales</c:v>
                </c:pt>
                <c:pt idx="5">
                  <c:v>Water Sales</c:v>
                </c:pt>
                <c:pt idx="6">
                  <c:v>Refuse Removal</c:v>
                </c:pt>
                <c:pt idx="7">
                  <c:v>Legal</c:v>
                </c:pt>
                <c:pt idx="8">
                  <c:v>Housing Rental &amp; Leases</c:v>
                </c:pt>
                <c:pt idx="9">
                  <c:v>Non-Recurring Sundry</c:v>
                </c:pt>
              </c:strCache>
            </c:strRef>
          </c:cat>
          <c:val>
            <c:numRef>
              <c:f>Sheet1!$D$2:$D$11</c:f>
            </c:numRef>
          </c:val>
        </c:ser>
        <c:ser>
          <c:idx val="3"/>
          <c:order val="3"/>
          <c:tx>
            <c:strRef>
              <c:f>Sheet1!$E$1</c:f>
              <c:strCache>
                <c:ptCount val="1"/>
                <c:pt idx="0">
                  <c:v>October</c:v>
                </c:pt>
              </c:strCache>
            </c:strRef>
          </c:tx>
          <c:spPr>
            <a:solidFill>
              <a:schemeClr val="accent4"/>
            </a:solidFill>
            <a:ln>
              <a:noFill/>
            </a:ln>
            <a:effectLst/>
          </c:spPr>
          <c:invertIfNegative val="0"/>
          <c:cat>
            <c:strRef>
              <c:f>Sheet1!$A$2:$A$11</c:f>
              <c:strCache>
                <c:ptCount val="10"/>
                <c:pt idx="0">
                  <c:v>Rates</c:v>
                </c:pt>
                <c:pt idx="1">
                  <c:v>Water Connection</c:v>
                </c:pt>
                <c:pt idx="2">
                  <c:v>Sewer Connection</c:v>
                </c:pt>
                <c:pt idx="3">
                  <c:v>Refuse Availability</c:v>
                </c:pt>
                <c:pt idx="4">
                  <c:v>Electricity Sales</c:v>
                </c:pt>
                <c:pt idx="5">
                  <c:v>Water Sales</c:v>
                </c:pt>
                <c:pt idx="6">
                  <c:v>Refuse Removal</c:v>
                </c:pt>
                <c:pt idx="7">
                  <c:v>Legal</c:v>
                </c:pt>
                <c:pt idx="8">
                  <c:v>Housing Rental &amp; Leases</c:v>
                </c:pt>
                <c:pt idx="9">
                  <c:v>Non-Recurring Sundry</c:v>
                </c:pt>
              </c:strCache>
            </c:strRef>
          </c:cat>
          <c:val>
            <c:numRef>
              <c:f>Sheet1!$E$2:$E$11</c:f>
            </c:numRef>
          </c:val>
        </c:ser>
        <c:ser>
          <c:idx val="4"/>
          <c:order val="4"/>
          <c:tx>
            <c:strRef>
              <c:f>Sheet1!$F$1</c:f>
              <c:strCache>
                <c:ptCount val="1"/>
                <c:pt idx="0">
                  <c:v>November</c:v>
                </c:pt>
              </c:strCache>
            </c:strRef>
          </c:tx>
          <c:spPr>
            <a:solidFill>
              <a:schemeClr val="accent5"/>
            </a:solidFill>
            <a:ln>
              <a:noFill/>
            </a:ln>
            <a:effectLst/>
          </c:spPr>
          <c:invertIfNegative val="0"/>
          <c:cat>
            <c:strRef>
              <c:f>Sheet1!$A$2:$A$11</c:f>
              <c:strCache>
                <c:ptCount val="10"/>
                <c:pt idx="0">
                  <c:v>Rates</c:v>
                </c:pt>
                <c:pt idx="1">
                  <c:v>Water Connection</c:v>
                </c:pt>
                <c:pt idx="2">
                  <c:v>Sewer Connection</c:v>
                </c:pt>
                <c:pt idx="3">
                  <c:v>Refuse Availability</c:v>
                </c:pt>
                <c:pt idx="4">
                  <c:v>Electricity Sales</c:v>
                </c:pt>
                <c:pt idx="5">
                  <c:v>Water Sales</c:v>
                </c:pt>
                <c:pt idx="6">
                  <c:v>Refuse Removal</c:v>
                </c:pt>
                <c:pt idx="7">
                  <c:v>Legal</c:v>
                </c:pt>
                <c:pt idx="8">
                  <c:v>Housing Rental &amp; Leases</c:v>
                </c:pt>
                <c:pt idx="9">
                  <c:v>Non-Recurring Sundry</c:v>
                </c:pt>
              </c:strCache>
            </c:strRef>
          </c:cat>
          <c:val>
            <c:numRef>
              <c:f>Sheet1!$F$2:$F$11</c:f>
            </c:numRef>
          </c:val>
        </c:ser>
        <c:ser>
          <c:idx val="5"/>
          <c:order val="5"/>
          <c:tx>
            <c:strRef>
              <c:f>Sheet1!$G$1</c:f>
              <c:strCache>
                <c:ptCount val="1"/>
                <c:pt idx="0">
                  <c:v>December</c:v>
                </c:pt>
              </c:strCache>
            </c:strRef>
          </c:tx>
          <c:spPr>
            <a:solidFill>
              <a:schemeClr val="accent6"/>
            </a:solidFill>
            <a:ln>
              <a:noFill/>
            </a:ln>
            <a:effectLst/>
          </c:spPr>
          <c:invertIfNegative val="0"/>
          <c:cat>
            <c:strRef>
              <c:f>Sheet1!$A$2:$A$11</c:f>
              <c:strCache>
                <c:ptCount val="10"/>
                <c:pt idx="0">
                  <c:v>Rates</c:v>
                </c:pt>
                <c:pt idx="1">
                  <c:v>Water Connection</c:v>
                </c:pt>
                <c:pt idx="2">
                  <c:v>Sewer Connection</c:v>
                </c:pt>
                <c:pt idx="3">
                  <c:v>Refuse Availability</c:v>
                </c:pt>
                <c:pt idx="4">
                  <c:v>Electricity Sales</c:v>
                </c:pt>
                <c:pt idx="5">
                  <c:v>Water Sales</c:v>
                </c:pt>
                <c:pt idx="6">
                  <c:v>Refuse Removal</c:v>
                </c:pt>
                <c:pt idx="7">
                  <c:v>Legal</c:v>
                </c:pt>
                <c:pt idx="8">
                  <c:v>Housing Rental &amp; Leases</c:v>
                </c:pt>
                <c:pt idx="9">
                  <c:v>Non-Recurring Sundry</c:v>
                </c:pt>
              </c:strCache>
            </c:strRef>
          </c:cat>
          <c:val>
            <c:numRef>
              <c:f>Sheet1!$G$2:$G$11</c:f>
            </c:numRef>
          </c:val>
        </c:ser>
        <c:ser>
          <c:idx val="6"/>
          <c:order val="6"/>
          <c:tx>
            <c:strRef>
              <c:f>Sheet1!$H$1</c:f>
              <c:strCache>
                <c:ptCount val="1"/>
                <c:pt idx="0">
                  <c:v>January</c:v>
                </c:pt>
              </c:strCache>
            </c:strRef>
          </c:tx>
          <c:spPr>
            <a:solidFill>
              <a:schemeClr val="accent1">
                <a:lumMod val="60000"/>
              </a:schemeClr>
            </a:solidFill>
            <a:ln>
              <a:noFill/>
            </a:ln>
            <a:effectLst/>
          </c:spPr>
          <c:invertIfNegative val="0"/>
          <c:cat>
            <c:strRef>
              <c:f>Sheet1!$A$2:$A$11</c:f>
              <c:strCache>
                <c:ptCount val="10"/>
                <c:pt idx="0">
                  <c:v>Rates</c:v>
                </c:pt>
                <c:pt idx="1">
                  <c:v>Water Connection</c:v>
                </c:pt>
                <c:pt idx="2">
                  <c:v>Sewer Connection</c:v>
                </c:pt>
                <c:pt idx="3">
                  <c:v>Refuse Availability</c:v>
                </c:pt>
                <c:pt idx="4">
                  <c:v>Electricity Sales</c:v>
                </c:pt>
                <c:pt idx="5">
                  <c:v>Water Sales</c:v>
                </c:pt>
                <c:pt idx="6">
                  <c:v>Refuse Removal</c:v>
                </c:pt>
                <c:pt idx="7">
                  <c:v>Legal</c:v>
                </c:pt>
                <c:pt idx="8">
                  <c:v>Housing Rental &amp; Leases</c:v>
                </c:pt>
                <c:pt idx="9">
                  <c:v>Non-Recurring Sundry</c:v>
                </c:pt>
              </c:strCache>
            </c:strRef>
          </c:cat>
          <c:val>
            <c:numRef>
              <c:f>Sheet1!$H$2:$H$11</c:f>
            </c:numRef>
          </c:val>
        </c:ser>
        <c:ser>
          <c:idx val="7"/>
          <c:order val="7"/>
          <c:tx>
            <c:strRef>
              <c:f>Sheet1!$I$1</c:f>
              <c:strCache>
                <c:ptCount val="1"/>
                <c:pt idx="0">
                  <c:v>February</c:v>
                </c:pt>
              </c:strCache>
            </c:strRef>
          </c:tx>
          <c:spPr>
            <a:solidFill>
              <a:schemeClr val="accent2">
                <a:lumMod val="60000"/>
              </a:schemeClr>
            </a:solidFill>
            <a:ln>
              <a:noFill/>
            </a:ln>
            <a:effectLst/>
          </c:spPr>
          <c:invertIfNegative val="0"/>
          <c:cat>
            <c:strRef>
              <c:f>Sheet1!$A$2:$A$11</c:f>
              <c:strCache>
                <c:ptCount val="10"/>
                <c:pt idx="0">
                  <c:v>Rates</c:v>
                </c:pt>
                <c:pt idx="1">
                  <c:v>Water Connection</c:v>
                </c:pt>
                <c:pt idx="2">
                  <c:v>Sewer Connection</c:v>
                </c:pt>
                <c:pt idx="3">
                  <c:v>Refuse Availability</c:v>
                </c:pt>
                <c:pt idx="4">
                  <c:v>Electricity Sales</c:v>
                </c:pt>
                <c:pt idx="5">
                  <c:v>Water Sales</c:v>
                </c:pt>
                <c:pt idx="6">
                  <c:v>Refuse Removal</c:v>
                </c:pt>
                <c:pt idx="7">
                  <c:v>Legal</c:v>
                </c:pt>
                <c:pt idx="8">
                  <c:v>Housing Rental &amp; Leases</c:v>
                </c:pt>
                <c:pt idx="9">
                  <c:v>Non-Recurring Sundry</c:v>
                </c:pt>
              </c:strCache>
            </c:strRef>
          </c:cat>
          <c:val>
            <c:numRef>
              <c:f>Sheet1!$I$2:$I$11</c:f>
              <c:numCache>
                <c:formatCode>General</c:formatCode>
                <c:ptCount val="10"/>
                <c:pt idx="0">
                  <c:v>7967117</c:v>
                </c:pt>
                <c:pt idx="1">
                  <c:v>876309</c:v>
                </c:pt>
                <c:pt idx="2">
                  <c:v>2072501</c:v>
                </c:pt>
                <c:pt idx="3">
                  <c:v>1433884</c:v>
                </c:pt>
                <c:pt idx="4">
                  <c:v>8034089</c:v>
                </c:pt>
                <c:pt idx="5">
                  <c:v>1433884</c:v>
                </c:pt>
                <c:pt idx="6">
                  <c:v>412561</c:v>
                </c:pt>
                <c:pt idx="7">
                  <c:v>2955</c:v>
                </c:pt>
                <c:pt idx="8">
                  <c:v>65256</c:v>
                </c:pt>
                <c:pt idx="9">
                  <c:v>3740</c:v>
                </c:pt>
              </c:numCache>
            </c:numRef>
          </c:val>
        </c:ser>
        <c:ser>
          <c:idx val="8"/>
          <c:order val="8"/>
          <c:tx>
            <c:strRef>
              <c:f>Sheet1!$J$1</c:f>
              <c:strCache>
                <c:ptCount val="1"/>
                <c:pt idx="0">
                  <c:v>March</c:v>
                </c:pt>
              </c:strCache>
            </c:strRef>
          </c:tx>
          <c:spPr>
            <a:solidFill>
              <a:schemeClr val="accent3">
                <a:lumMod val="60000"/>
              </a:schemeClr>
            </a:solidFill>
            <a:ln>
              <a:noFill/>
            </a:ln>
            <a:effectLst/>
          </c:spPr>
          <c:invertIfNegative val="0"/>
          <c:cat>
            <c:strRef>
              <c:f>Sheet1!$A$2:$A$11</c:f>
              <c:strCache>
                <c:ptCount val="10"/>
                <c:pt idx="0">
                  <c:v>Rates</c:v>
                </c:pt>
                <c:pt idx="1">
                  <c:v>Water Connection</c:v>
                </c:pt>
                <c:pt idx="2">
                  <c:v>Sewer Connection</c:v>
                </c:pt>
                <c:pt idx="3">
                  <c:v>Refuse Availability</c:v>
                </c:pt>
                <c:pt idx="4">
                  <c:v>Electricity Sales</c:v>
                </c:pt>
                <c:pt idx="5">
                  <c:v>Water Sales</c:v>
                </c:pt>
                <c:pt idx="6">
                  <c:v>Refuse Removal</c:v>
                </c:pt>
                <c:pt idx="7">
                  <c:v>Legal</c:v>
                </c:pt>
                <c:pt idx="8">
                  <c:v>Housing Rental &amp; Leases</c:v>
                </c:pt>
                <c:pt idx="9">
                  <c:v>Non-Recurring Sundry</c:v>
                </c:pt>
              </c:strCache>
            </c:strRef>
          </c:cat>
          <c:val>
            <c:numRef>
              <c:f>Sheet1!$J$2:$J$11</c:f>
              <c:numCache>
                <c:formatCode>General</c:formatCode>
                <c:ptCount val="10"/>
                <c:pt idx="0">
                  <c:v>3458158</c:v>
                </c:pt>
                <c:pt idx="1">
                  <c:v>738734</c:v>
                </c:pt>
                <c:pt idx="2">
                  <c:v>961088</c:v>
                </c:pt>
                <c:pt idx="3">
                  <c:v>70</c:v>
                </c:pt>
                <c:pt idx="4">
                  <c:v>9789185</c:v>
                </c:pt>
                <c:pt idx="5">
                  <c:v>1625765</c:v>
                </c:pt>
                <c:pt idx="6">
                  <c:v>694218</c:v>
                </c:pt>
                <c:pt idx="7">
                  <c:v>4791</c:v>
                </c:pt>
                <c:pt idx="8">
                  <c:v>63529</c:v>
                </c:pt>
                <c:pt idx="9">
                  <c:v>8514</c:v>
                </c:pt>
              </c:numCache>
            </c:numRef>
          </c:val>
        </c:ser>
        <c:ser>
          <c:idx val="9"/>
          <c:order val="9"/>
          <c:tx>
            <c:strRef>
              <c:f>Sheet1!$K$1</c:f>
              <c:strCache>
                <c:ptCount val="1"/>
                <c:pt idx="0">
                  <c:v>April</c:v>
                </c:pt>
              </c:strCache>
            </c:strRef>
          </c:tx>
          <c:spPr>
            <a:solidFill>
              <a:schemeClr val="accent4">
                <a:lumMod val="60000"/>
              </a:schemeClr>
            </a:solidFill>
            <a:ln>
              <a:noFill/>
            </a:ln>
            <a:effectLst/>
          </c:spPr>
          <c:invertIfNegative val="0"/>
          <c:cat>
            <c:strRef>
              <c:f>Sheet1!$A$2:$A$11</c:f>
              <c:strCache>
                <c:ptCount val="10"/>
                <c:pt idx="0">
                  <c:v>Rates</c:v>
                </c:pt>
                <c:pt idx="1">
                  <c:v>Water Connection</c:v>
                </c:pt>
                <c:pt idx="2">
                  <c:v>Sewer Connection</c:v>
                </c:pt>
                <c:pt idx="3">
                  <c:v>Refuse Availability</c:v>
                </c:pt>
                <c:pt idx="4">
                  <c:v>Electricity Sales</c:v>
                </c:pt>
                <c:pt idx="5">
                  <c:v>Water Sales</c:v>
                </c:pt>
                <c:pt idx="6">
                  <c:v>Refuse Removal</c:v>
                </c:pt>
                <c:pt idx="7">
                  <c:v>Legal</c:v>
                </c:pt>
                <c:pt idx="8">
                  <c:v>Housing Rental &amp; Leases</c:v>
                </c:pt>
                <c:pt idx="9">
                  <c:v>Non-Recurring Sundry</c:v>
                </c:pt>
              </c:strCache>
            </c:strRef>
          </c:cat>
          <c:val>
            <c:numRef>
              <c:f>Sheet1!$K$2:$K$11</c:f>
              <c:numCache>
                <c:formatCode>General</c:formatCode>
                <c:ptCount val="10"/>
                <c:pt idx="0">
                  <c:v>3459119.1</c:v>
                </c:pt>
                <c:pt idx="1">
                  <c:v>1905424.28</c:v>
                </c:pt>
                <c:pt idx="2">
                  <c:v>1681639.26</c:v>
                </c:pt>
                <c:pt idx="3">
                  <c:v>1051712.96</c:v>
                </c:pt>
                <c:pt idx="4">
                  <c:v>9463662.2400000002</c:v>
                </c:pt>
                <c:pt idx="5">
                  <c:v>3516342.22</c:v>
                </c:pt>
                <c:pt idx="8">
                  <c:v>119058.09</c:v>
                </c:pt>
              </c:numCache>
            </c:numRef>
          </c:val>
        </c:ser>
        <c:ser>
          <c:idx val="10"/>
          <c:order val="10"/>
          <c:tx>
            <c:strRef>
              <c:f>Sheet1!$L$1</c:f>
              <c:strCache>
                <c:ptCount val="1"/>
                <c:pt idx="0">
                  <c:v>May</c:v>
                </c:pt>
              </c:strCache>
            </c:strRef>
          </c:tx>
          <c:spPr>
            <a:solidFill>
              <a:schemeClr val="accent5">
                <a:lumMod val="60000"/>
              </a:schemeClr>
            </a:solidFill>
            <a:ln>
              <a:noFill/>
            </a:ln>
            <a:effectLst/>
          </c:spPr>
          <c:invertIfNegative val="0"/>
          <c:cat>
            <c:strRef>
              <c:f>Sheet1!$A$2:$A$11</c:f>
              <c:strCache>
                <c:ptCount val="10"/>
                <c:pt idx="0">
                  <c:v>Rates</c:v>
                </c:pt>
                <c:pt idx="1">
                  <c:v>Water Connection</c:v>
                </c:pt>
                <c:pt idx="2">
                  <c:v>Sewer Connection</c:v>
                </c:pt>
                <c:pt idx="3">
                  <c:v>Refuse Availability</c:v>
                </c:pt>
                <c:pt idx="4">
                  <c:v>Electricity Sales</c:v>
                </c:pt>
                <c:pt idx="5">
                  <c:v>Water Sales</c:v>
                </c:pt>
                <c:pt idx="6">
                  <c:v>Refuse Removal</c:v>
                </c:pt>
                <c:pt idx="7">
                  <c:v>Legal</c:v>
                </c:pt>
                <c:pt idx="8">
                  <c:v>Housing Rental &amp; Leases</c:v>
                </c:pt>
                <c:pt idx="9">
                  <c:v>Non-Recurring Sundry</c:v>
                </c:pt>
              </c:strCache>
            </c:strRef>
          </c:cat>
          <c:val>
            <c:numRef>
              <c:f>Sheet1!$L$2:$L$11</c:f>
              <c:numCache>
                <c:formatCode>General</c:formatCode>
                <c:ptCount val="10"/>
                <c:pt idx="0">
                  <c:v>3457311</c:v>
                </c:pt>
                <c:pt idx="1">
                  <c:v>1909691</c:v>
                </c:pt>
                <c:pt idx="2">
                  <c:v>1687311</c:v>
                </c:pt>
                <c:pt idx="3">
                  <c:v>1051585</c:v>
                </c:pt>
                <c:pt idx="4">
                  <c:v>10776130</c:v>
                </c:pt>
                <c:pt idx="5">
                  <c:v>2806840</c:v>
                </c:pt>
                <c:pt idx="8">
                  <c:v>106592</c:v>
                </c:pt>
              </c:numCache>
            </c:numRef>
          </c:val>
        </c:ser>
        <c:dLbls>
          <c:showLegendKey val="0"/>
          <c:showVal val="0"/>
          <c:showCatName val="0"/>
          <c:showSerName val="0"/>
          <c:showPercent val="0"/>
          <c:showBubbleSize val="0"/>
        </c:dLbls>
        <c:gapWidth val="219"/>
        <c:overlap val="-27"/>
        <c:axId val="161445288"/>
        <c:axId val="161445672"/>
      </c:barChart>
      <c:catAx>
        <c:axId val="161445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61445672"/>
        <c:crosses val="autoZero"/>
        <c:auto val="1"/>
        <c:lblAlgn val="ctr"/>
        <c:lblOffset val="100"/>
        <c:noMultiLvlLbl val="0"/>
      </c:catAx>
      <c:valAx>
        <c:axId val="161445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61445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43A7-3015-4CD0-AAF2-5AAD6B5E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Sinovuyo Budaza</dc:creator>
  <cp:lastModifiedBy>Colleen Mani</cp:lastModifiedBy>
  <cp:revision>13</cp:revision>
  <cp:lastPrinted>2016-05-16T06:49:00Z</cp:lastPrinted>
  <dcterms:created xsi:type="dcterms:W3CDTF">2016-06-10T12:18:00Z</dcterms:created>
  <dcterms:modified xsi:type="dcterms:W3CDTF">2016-06-27T06:20:00Z</dcterms:modified>
</cp:coreProperties>
</file>